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AB08C46" w14:textId="77777777" w:rsidR="00112D3D" w:rsidRDefault="000B20E0" w:rsidP="00112D3D">
      <w:pPr>
        <w:spacing w:after="0" w:line="240" w:lineRule="auto"/>
        <w:jc w:val="center"/>
        <w:rPr>
          <w:rFonts w:ascii="Times New Roman" w:hAnsi="Times New Roman"/>
          <w:b/>
          <w:sz w:val="24"/>
          <w:szCs w:val="24"/>
          <w:lang w:val="en-US"/>
        </w:rPr>
      </w:pPr>
      <w:r>
        <w:rPr>
          <w:rFonts w:ascii="Times New Roman" w:hAnsi="Times New Roman"/>
          <w:b/>
          <w:sz w:val="24"/>
          <w:szCs w:val="24"/>
          <w:lang w:val="en-US"/>
        </w:rPr>
        <w:t xml:space="preserve">Reducing the </w:t>
      </w:r>
      <w:r w:rsidRPr="00E57D97">
        <w:rPr>
          <w:rFonts w:ascii="Times New Roman" w:hAnsi="Times New Roman"/>
          <w:b/>
          <w:sz w:val="24"/>
          <w:szCs w:val="24"/>
          <w:lang w:val="en-US"/>
        </w:rPr>
        <w:t xml:space="preserve">cross infection of </w:t>
      </w:r>
      <w:r w:rsidRPr="00E57D97">
        <w:rPr>
          <w:rFonts w:ascii="Times New Roman" w:hAnsi="Times New Roman"/>
          <w:b/>
          <w:i/>
          <w:sz w:val="24"/>
          <w:szCs w:val="24"/>
          <w:lang w:val="en-US"/>
        </w:rPr>
        <w:t>methicillin</w:t>
      </w:r>
      <w:r>
        <w:rPr>
          <w:rFonts w:ascii="Times New Roman" w:hAnsi="Times New Roman"/>
          <w:b/>
          <w:i/>
          <w:sz w:val="24"/>
          <w:szCs w:val="24"/>
          <w:lang w:val="en-US"/>
        </w:rPr>
        <w:t xml:space="preserve">-resistant staphylococcus </w:t>
      </w:r>
      <w:r w:rsidRPr="00E57D97">
        <w:rPr>
          <w:rFonts w:ascii="Times New Roman" w:hAnsi="Times New Roman"/>
          <w:b/>
          <w:i/>
          <w:sz w:val="24"/>
          <w:szCs w:val="24"/>
          <w:lang w:val="en-US"/>
        </w:rPr>
        <w:t>aureus</w:t>
      </w:r>
      <w:r>
        <w:rPr>
          <w:rFonts w:ascii="Times New Roman" w:hAnsi="Times New Roman"/>
          <w:b/>
          <w:sz w:val="24"/>
          <w:szCs w:val="24"/>
          <w:lang w:val="en-US"/>
        </w:rPr>
        <w:t xml:space="preserve"> (MRSA)</w:t>
      </w:r>
    </w:p>
    <w:p w14:paraId="165157BA" w14:textId="46C298EF" w:rsidR="00520DD5" w:rsidRDefault="000B20E0" w:rsidP="00112D3D">
      <w:pPr>
        <w:spacing w:after="0" w:line="240" w:lineRule="auto"/>
        <w:jc w:val="center"/>
        <w:rPr>
          <w:rFonts w:ascii="Times New Roman" w:hAnsi="Times New Roman"/>
          <w:b/>
          <w:sz w:val="24"/>
          <w:szCs w:val="24"/>
          <w:lang w:val="en-US"/>
        </w:rPr>
      </w:pPr>
      <w:r>
        <w:rPr>
          <w:rFonts w:ascii="Times New Roman" w:hAnsi="Times New Roman"/>
          <w:b/>
          <w:sz w:val="24"/>
          <w:szCs w:val="24"/>
          <w:lang w:val="en-US"/>
        </w:rPr>
        <w:t xml:space="preserve"> in an intensive tertiary care hospital</w:t>
      </w:r>
      <w:r w:rsidR="008F3599">
        <w:rPr>
          <w:rFonts w:ascii="Times New Roman" w:hAnsi="Times New Roman"/>
          <w:b/>
          <w:sz w:val="24"/>
          <w:szCs w:val="24"/>
          <w:lang w:val="en-US"/>
        </w:rPr>
        <w:t xml:space="preserve"> in Indonesia</w:t>
      </w:r>
      <w:r>
        <w:rPr>
          <w:rFonts w:ascii="Times New Roman" w:hAnsi="Times New Roman"/>
          <w:b/>
          <w:sz w:val="24"/>
          <w:szCs w:val="24"/>
          <w:lang w:val="en-US"/>
        </w:rPr>
        <w:t xml:space="preserve"> through hand h</w:t>
      </w:r>
      <w:r w:rsidRPr="00E57D97">
        <w:rPr>
          <w:rFonts w:ascii="Times New Roman" w:hAnsi="Times New Roman"/>
          <w:b/>
          <w:sz w:val="24"/>
          <w:szCs w:val="24"/>
          <w:lang w:val="en-US"/>
        </w:rPr>
        <w:t xml:space="preserve">ygiene </w:t>
      </w:r>
      <w:r w:rsidRPr="00520DD5">
        <w:rPr>
          <w:rFonts w:ascii="Times New Roman" w:hAnsi="Times New Roman"/>
          <w:b/>
          <w:color w:val="000000" w:themeColor="text1"/>
          <w:sz w:val="24"/>
          <w:szCs w:val="24"/>
          <w:lang w:val="en-US"/>
        </w:rPr>
        <w:t>improvement</w:t>
      </w:r>
    </w:p>
    <w:p w14:paraId="3271DCD2" w14:textId="77777777" w:rsidR="00112D3D" w:rsidRDefault="00112D3D" w:rsidP="00112D3D">
      <w:pPr>
        <w:spacing w:after="0" w:line="240" w:lineRule="auto"/>
        <w:jc w:val="center"/>
        <w:outlineLvl w:val="0"/>
        <w:rPr>
          <w:rFonts w:ascii="Times New Roman" w:hAnsi="Times New Roman"/>
          <w:sz w:val="24"/>
          <w:szCs w:val="20"/>
          <w:lang w:val="en-US"/>
        </w:rPr>
      </w:pPr>
    </w:p>
    <w:p w14:paraId="40F9A37C" w14:textId="2D1CE1BA" w:rsidR="00992B57" w:rsidRPr="00E57D97" w:rsidRDefault="00992B57" w:rsidP="00112D3D">
      <w:pPr>
        <w:spacing w:after="0" w:line="240" w:lineRule="auto"/>
        <w:jc w:val="center"/>
        <w:outlineLvl w:val="0"/>
        <w:rPr>
          <w:rFonts w:ascii="Times New Roman" w:hAnsi="Times New Roman"/>
          <w:sz w:val="24"/>
          <w:szCs w:val="20"/>
          <w:lang w:val="en-US"/>
        </w:rPr>
      </w:pPr>
      <w:proofErr w:type="spellStart"/>
      <w:r w:rsidRPr="00E57D97">
        <w:rPr>
          <w:rFonts w:ascii="Times New Roman" w:hAnsi="Times New Roman"/>
          <w:sz w:val="24"/>
          <w:szCs w:val="20"/>
          <w:lang w:val="en-US"/>
        </w:rPr>
        <w:t>Andaru</w:t>
      </w:r>
      <w:proofErr w:type="spellEnd"/>
      <w:r w:rsidRPr="00E57D97">
        <w:rPr>
          <w:rFonts w:ascii="Times New Roman" w:hAnsi="Times New Roman"/>
          <w:sz w:val="24"/>
          <w:szCs w:val="20"/>
          <w:lang w:val="en-US"/>
        </w:rPr>
        <w:t xml:space="preserve"> Dahesihdewi</w:t>
      </w:r>
      <w:r w:rsidRPr="00E57D97">
        <w:rPr>
          <w:rFonts w:ascii="Times New Roman" w:hAnsi="Times New Roman"/>
          <w:sz w:val="24"/>
          <w:szCs w:val="20"/>
          <w:vertAlign w:val="superscript"/>
          <w:lang w:val="en-US"/>
        </w:rPr>
        <w:t>1,</w:t>
      </w:r>
      <w:r w:rsidR="00514DCC">
        <w:rPr>
          <w:rFonts w:ascii="Times New Roman" w:hAnsi="Times New Roman"/>
          <w:sz w:val="24"/>
          <w:szCs w:val="20"/>
          <w:vertAlign w:val="superscript"/>
          <w:lang w:val="en-US"/>
        </w:rPr>
        <w:t>4</w:t>
      </w:r>
      <w:r w:rsidR="000B20E0" w:rsidRPr="00E57D97">
        <w:rPr>
          <w:rFonts w:ascii="Times New Roman" w:hAnsi="Times New Roman"/>
          <w:sz w:val="24"/>
          <w:szCs w:val="20"/>
          <w:lang w:val="en-US"/>
        </w:rPr>
        <w:t>*</w:t>
      </w:r>
      <w:r w:rsidRPr="00E57D97">
        <w:rPr>
          <w:rFonts w:ascii="Times New Roman" w:hAnsi="Times New Roman"/>
          <w:sz w:val="24"/>
          <w:szCs w:val="20"/>
          <w:lang w:val="en-US"/>
        </w:rPr>
        <w:t xml:space="preserve">, </w:t>
      </w:r>
      <w:proofErr w:type="spellStart"/>
      <w:r w:rsidRPr="00E57D97">
        <w:rPr>
          <w:rFonts w:ascii="Times New Roman" w:hAnsi="Times New Roman"/>
          <w:sz w:val="24"/>
          <w:szCs w:val="20"/>
          <w:lang w:val="en-US"/>
        </w:rPr>
        <w:t>Iwan</w:t>
      </w:r>
      <w:proofErr w:type="spellEnd"/>
      <w:r w:rsidRPr="00E57D97">
        <w:rPr>
          <w:rFonts w:ascii="Times New Roman" w:hAnsi="Times New Roman"/>
          <w:sz w:val="24"/>
          <w:szCs w:val="20"/>
          <w:lang w:val="en-US"/>
        </w:rPr>
        <w:t xml:space="preserve"> Dwiprahasto</w:t>
      </w:r>
      <w:r w:rsidRPr="00E57D97">
        <w:rPr>
          <w:rFonts w:ascii="Times New Roman" w:hAnsi="Times New Roman"/>
          <w:sz w:val="24"/>
          <w:szCs w:val="20"/>
          <w:vertAlign w:val="superscript"/>
          <w:lang w:val="en-US"/>
        </w:rPr>
        <w:t>2</w:t>
      </w:r>
      <w:r w:rsidR="00520DD5">
        <w:rPr>
          <w:rFonts w:ascii="Times New Roman" w:hAnsi="Times New Roman"/>
          <w:sz w:val="24"/>
          <w:szCs w:val="20"/>
          <w:vertAlign w:val="superscript"/>
          <w:lang w:val="en-US"/>
        </w:rPr>
        <w:t>,</w:t>
      </w:r>
      <w:r w:rsidR="00514DCC">
        <w:rPr>
          <w:rFonts w:ascii="Times New Roman" w:hAnsi="Times New Roman"/>
          <w:sz w:val="24"/>
          <w:szCs w:val="20"/>
          <w:vertAlign w:val="superscript"/>
          <w:lang w:val="en-US"/>
        </w:rPr>
        <w:t>4</w:t>
      </w:r>
      <w:r w:rsidRPr="00E57D97">
        <w:rPr>
          <w:rFonts w:ascii="Times New Roman" w:hAnsi="Times New Roman"/>
          <w:sz w:val="24"/>
          <w:szCs w:val="20"/>
          <w:lang w:val="en-US"/>
        </w:rPr>
        <w:t>, Supra Wimbarti</w:t>
      </w:r>
      <w:r w:rsidRPr="00E57D97">
        <w:rPr>
          <w:rFonts w:ascii="Times New Roman" w:hAnsi="Times New Roman"/>
          <w:sz w:val="24"/>
          <w:szCs w:val="20"/>
          <w:vertAlign w:val="superscript"/>
          <w:lang w:val="en-US"/>
        </w:rPr>
        <w:t>3</w:t>
      </w:r>
      <w:r w:rsidR="00514DCC">
        <w:rPr>
          <w:rFonts w:ascii="Times New Roman" w:hAnsi="Times New Roman"/>
          <w:sz w:val="24"/>
          <w:szCs w:val="20"/>
          <w:vertAlign w:val="superscript"/>
          <w:lang w:val="en-US"/>
        </w:rPr>
        <w:t>,4</w:t>
      </w:r>
      <w:r w:rsidRPr="00E57D97">
        <w:rPr>
          <w:rFonts w:ascii="Times New Roman" w:hAnsi="Times New Roman"/>
          <w:sz w:val="24"/>
          <w:szCs w:val="20"/>
          <w:lang w:val="en-US"/>
        </w:rPr>
        <w:t>, Budi Mulyono</w:t>
      </w:r>
      <w:r w:rsidRPr="00E57D97">
        <w:rPr>
          <w:rFonts w:ascii="Times New Roman" w:hAnsi="Times New Roman"/>
          <w:sz w:val="24"/>
          <w:szCs w:val="20"/>
          <w:vertAlign w:val="superscript"/>
          <w:lang w:val="en-US"/>
        </w:rPr>
        <w:t>1</w:t>
      </w:r>
    </w:p>
    <w:p w14:paraId="4401A390" w14:textId="77777777" w:rsidR="00992B57" w:rsidRPr="00E57D97" w:rsidRDefault="00992B57" w:rsidP="00C258B4">
      <w:pPr>
        <w:spacing w:after="0" w:line="240" w:lineRule="auto"/>
        <w:outlineLvl w:val="0"/>
        <w:rPr>
          <w:rFonts w:ascii="Times New Roman" w:hAnsi="Times New Roman"/>
          <w:sz w:val="24"/>
          <w:szCs w:val="20"/>
          <w:lang w:val="en-US"/>
        </w:rPr>
      </w:pPr>
    </w:p>
    <w:p w14:paraId="78E9F920" w14:textId="21F22B11" w:rsidR="00EB6E60" w:rsidRPr="00DD2801" w:rsidRDefault="00AD29D2" w:rsidP="00C258B4">
      <w:pPr>
        <w:spacing w:after="0" w:line="240" w:lineRule="auto"/>
        <w:outlineLvl w:val="0"/>
        <w:rPr>
          <w:rFonts w:ascii="Times New Roman" w:hAnsi="Times New Roman"/>
          <w:sz w:val="24"/>
          <w:szCs w:val="20"/>
          <w:lang w:val="en-US"/>
        </w:rPr>
      </w:pPr>
      <w:r>
        <w:rPr>
          <w:rFonts w:ascii="Times New Roman" w:hAnsi="Times New Roman"/>
          <w:sz w:val="24"/>
          <w:szCs w:val="20"/>
          <w:lang w:val="en-US"/>
        </w:rPr>
        <w:t xml:space="preserve"> </w:t>
      </w:r>
      <w:bookmarkStart w:id="0" w:name="_GoBack"/>
      <w:bookmarkEnd w:id="0"/>
    </w:p>
    <w:p w14:paraId="0DECAB26" w14:textId="32A22B12" w:rsidR="00992B57" w:rsidRPr="00E57D97" w:rsidRDefault="00992B57" w:rsidP="00C258B4">
      <w:pPr>
        <w:spacing w:after="0" w:line="240" w:lineRule="auto"/>
        <w:outlineLvl w:val="0"/>
        <w:rPr>
          <w:rFonts w:ascii="Times New Roman" w:hAnsi="Times New Roman"/>
          <w:sz w:val="24"/>
          <w:szCs w:val="20"/>
          <w:lang w:val="en-US"/>
        </w:rPr>
      </w:pPr>
      <w:r w:rsidRPr="00E57D97">
        <w:rPr>
          <w:rFonts w:ascii="Times New Roman" w:hAnsi="Times New Roman"/>
          <w:sz w:val="24"/>
          <w:szCs w:val="20"/>
          <w:vertAlign w:val="superscript"/>
          <w:lang w:val="en-US"/>
        </w:rPr>
        <w:t>1</w:t>
      </w:r>
      <w:r w:rsidR="00D145DA">
        <w:rPr>
          <w:rFonts w:ascii="Times New Roman" w:hAnsi="Times New Roman"/>
          <w:sz w:val="24"/>
          <w:szCs w:val="20"/>
          <w:lang w:val="en-US"/>
        </w:rPr>
        <w:t>Depart</w:t>
      </w:r>
      <w:r w:rsidRPr="00E57D97">
        <w:rPr>
          <w:rFonts w:ascii="Times New Roman" w:hAnsi="Times New Roman"/>
          <w:sz w:val="24"/>
          <w:szCs w:val="20"/>
          <w:lang w:val="en-US"/>
        </w:rPr>
        <w:t xml:space="preserve">ment of Clinical Pathology and Laboratory Medicine Faculty of Medicine, </w:t>
      </w:r>
      <w:proofErr w:type="spellStart"/>
      <w:r w:rsidRPr="00E57D97">
        <w:rPr>
          <w:rFonts w:ascii="Times New Roman" w:hAnsi="Times New Roman"/>
          <w:i/>
          <w:sz w:val="24"/>
          <w:szCs w:val="20"/>
          <w:lang w:val="en-US"/>
        </w:rPr>
        <w:t>Universitas</w:t>
      </w:r>
      <w:proofErr w:type="spellEnd"/>
      <w:r w:rsidRPr="00E57D97">
        <w:rPr>
          <w:rFonts w:ascii="Times New Roman" w:hAnsi="Times New Roman"/>
          <w:sz w:val="24"/>
          <w:szCs w:val="20"/>
          <w:lang w:val="en-US"/>
        </w:rPr>
        <w:t xml:space="preserve"> </w:t>
      </w:r>
      <w:proofErr w:type="spellStart"/>
      <w:r w:rsidRPr="00E57D97">
        <w:rPr>
          <w:rFonts w:ascii="Times New Roman" w:hAnsi="Times New Roman"/>
          <w:sz w:val="24"/>
          <w:szCs w:val="20"/>
          <w:lang w:val="en-US"/>
        </w:rPr>
        <w:t>Gadjah</w:t>
      </w:r>
      <w:proofErr w:type="spellEnd"/>
      <w:r w:rsidR="00F264A4" w:rsidRPr="00E57D97">
        <w:rPr>
          <w:rFonts w:ascii="Times New Roman" w:hAnsi="Times New Roman"/>
          <w:sz w:val="24"/>
          <w:szCs w:val="20"/>
          <w:lang w:val="en-US"/>
        </w:rPr>
        <w:t xml:space="preserve"> </w:t>
      </w:r>
      <w:proofErr w:type="spellStart"/>
      <w:r w:rsidR="00F264A4" w:rsidRPr="00E57D97">
        <w:rPr>
          <w:rFonts w:ascii="Times New Roman" w:hAnsi="Times New Roman"/>
          <w:sz w:val="24"/>
          <w:szCs w:val="20"/>
          <w:lang w:val="en-US"/>
        </w:rPr>
        <w:t>M</w:t>
      </w:r>
      <w:r w:rsidRPr="00E57D97">
        <w:rPr>
          <w:rFonts w:ascii="Times New Roman" w:hAnsi="Times New Roman"/>
          <w:sz w:val="24"/>
          <w:szCs w:val="20"/>
          <w:lang w:val="en-US"/>
        </w:rPr>
        <w:t>ada</w:t>
      </w:r>
      <w:proofErr w:type="spellEnd"/>
      <w:r w:rsidRPr="00E57D97">
        <w:rPr>
          <w:rFonts w:ascii="Times New Roman" w:hAnsi="Times New Roman"/>
          <w:sz w:val="24"/>
          <w:szCs w:val="20"/>
          <w:lang w:val="en-US"/>
        </w:rPr>
        <w:t xml:space="preserve">, </w:t>
      </w:r>
      <w:r w:rsidR="002F25E0" w:rsidRPr="00E57D97">
        <w:rPr>
          <w:rFonts w:ascii="Times New Roman" w:hAnsi="Times New Roman"/>
          <w:sz w:val="24"/>
          <w:szCs w:val="20"/>
          <w:lang w:val="en-US"/>
        </w:rPr>
        <w:t>Yogyakarta</w:t>
      </w:r>
      <w:r w:rsidR="00932524">
        <w:rPr>
          <w:rFonts w:ascii="Times New Roman" w:hAnsi="Times New Roman"/>
          <w:sz w:val="24"/>
          <w:szCs w:val="20"/>
          <w:lang w:val="en-US"/>
        </w:rPr>
        <w:t xml:space="preserve"> </w:t>
      </w:r>
    </w:p>
    <w:p w14:paraId="280E5086" w14:textId="77777777" w:rsidR="002F25E0" w:rsidRDefault="002F25E0" w:rsidP="00C258B4">
      <w:pPr>
        <w:spacing w:after="0" w:line="240" w:lineRule="auto"/>
        <w:outlineLvl w:val="0"/>
        <w:rPr>
          <w:rFonts w:ascii="Times New Roman" w:hAnsi="Times New Roman"/>
          <w:sz w:val="24"/>
          <w:szCs w:val="20"/>
          <w:lang w:val="en-US"/>
        </w:rPr>
      </w:pPr>
    </w:p>
    <w:p w14:paraId="1462081B" w14:textId="24EDD6DF" w:rsidR="00520DD5" w:rsidRDefault="00520DD5" w:rsidP="00C258B4">
      <w:pPr>
        <w:spacing w:after="0" w:line="240" w:lineRule="auto"/>
        <w:outlineLvl w:val="0"/>
        <w:rPr>
          <w:rFonts w:ascii="Times New Roman" w:hAnsi="Times New Roman"/>
          <w:sz w:val="24"/>
          <w:szCs w:val="20"/>
          <w:lang w:val="en-US"/>
        </w:rPr>
      </w:pPr>
      <w:r>
        <w:rPr>
          <w:rFonts w:ascii="Times New Roman" w:hAnsi="Times New Roman"/>
          <w:sz w:val="24"/>
          <w:szCs w:val="20"/>
          <w:vertAlign w:val="superscript"/>
          <w:lang w:val="en-US"/>
        </w:rPr>
        <w:t>2</w:t>
      </w:r>
      <w:r w:rsidR="00D145DA">
        <w:rPr>
          <w:rFonts w:ascii="Times New Roman" w:hAnsi="Times New Roman"/>
          <w:sz w:val="24"/>
          <w:szCs w:val="20"/>
          <w:lang w:val="en-US"/>
        </w:rPr>
        <w:t>Depart</w:t>
      </w:r>
      <w:r>
        <w:rPr>
          <w:rFonts w:ascii="Times New Roman" w:hAnsi="Times New Roman"/>
          <w:sz w:val="24"/>
          <w:szCs w:val="20"/>
          <w:lang w:val="en-US"/>
        </w:rPr>
        <w:t xml:space="preserve">ment of Pharmacology and Therapy </w:t>
      </w:r>
      <w:r w:rsidRPr="00E57D97">
        <w:rPr>
          <w:rFonts w:ascii="Times New Roman" w:hAnsi="Times New Roman"/>
          <w:sz w:val="24"/>
          <w:szCs w:val="20"/>
          <w:lang w:val="en-US"/>
        </w:rPr>
        <w:t xml:space="preserve">Faculty of Medicine, </w:t>
      </w:r>
      <w:proofErr w:type="spellStart"/>
      <w:r w:rsidRPr="00E57D97">
        <w:rPr>
          <w:rFonts w:ascii="Times New Roman" w:hAnsi="Times New Roman"/>
          <w:i/>
          <w:sz w:val="24"/>
          <w:szCs w:val="20"/>
          <w:lang w:val="en-US"/>
        </w:rPr>
        <w:t>Universitas</w:t>
      </w:r>
      <w:proofErr w:type="spellEnd"/>
      <w:r w:rsidRPr="00E57D97">
        <w:rPr>
          <w:rFonts w:ascii="Times New Roman" w:hAnsi="Times New Roman"/>
          <w:sz w:val="24"/>
          <w:szCs w:val="20"/>
          <w:lang w:val="en-US"/>
        </w:rPr>
        <w:t xml:space="preserve"> </w:t>
      </w:r>
      <w:proofErr w:type="spellStart"/>
      <w:r w:rsidRPr="00E57D97">
        <w:rPr>
          <w:rFonts w:ascii="Times New Roman" w:hAnsi="Times New Roman"/>
          <w:sz w:val="24"/>
          <w:szCs w:val="20"/>
          <w:lang w:val="en-US"/>
        </w:rPr>
        <w:t>Gadjah</w:t>
      </w:r>
      <w:proofErr w:type="spellEnd"/>
      <w:r w:rsidRPr="00E57D97">
        <w:rPr>
          <w:rFonts w:ascii="Times New Roman" w:hAnsi="Times New Roman"/>
          <w:sz w:val="24"/>
          <w:szCs w:val="20"/>
          <w:lang w:val="en-US"/>
        </w:rPr>
        <w:t xml:space="preserve"> </w:t>
      </w:r>
      <w:proofErr w:type="spellStart"/>
      <w:r w:rsidRPr="00E57D97">
        <w:rPr>
          <w:rFonts w:ascii="Times New Roman" w:hAnsi="Times New Roman"/>
          <w:sz w:val="24"/>
          <w:szCs w:val="20"/>
          <w:lang w:val="en-US"/>
        </w:rPr>
        <w:t>Mada</w:t>
      </w:r>
      <w:proofErr w:type="spellEnd"/>
      <w:r w:rsidRPr="00E57D97">
        <w:rPr>
          <w:rFonts w:ascii="Times New Roman" w:hAnsi="Times New Roman"/>
          <w:sz w:val="24"/>
          <w:szCs w:val="20"/>
          <w:lang w:val="en-US"/>
        </w:rPr>
        <w:t xml:space="preserve"> Yogyakarta</w:t>
      </w:r>
      <w:r w:rsidR="008356A1">
        <w:rPr>
          <w:rFonts w:ascii="Times New Roman" w:hAnsi="Times New Roman"/>
          <w:sz w:val="24"/>
          <w:szCs w:val="20"/>
          <w:lang w:val="en-US"/>
        </w:rPr>
        <w:t xml:space="preserve"> </w:t>
      </w:r>
    </w:p>
    <w:p w14:paraId="1BD68AFE" w14:textId="77777777" w:rsidR="00EB6E60" w:rsidRDefault="00EB6E60" w:rsidP="00EB6E60">
      <w:pPr>
        <w:spacing w:after="0" w:line="240" w:lineRule="auto"/>
        <w:outlineLvl w:val="0"/>
        <w:rPr>
          <w:rFonts w:ascii="Times New Roman" w:hAnsi="Times New Roman"/>
          <w:sz w:val="24"/>
          <w:szCs w:val="20"/>
          <w:lang w:val="en-US"/>
        </w:rPr>
      </w:pPr>
    </w:p>
    <w:p w14:paraId="21208FFD" w14:textId="28E4E06A" w:rsidR="00042C8A" w:rsidRPr="00E57D97" w:rsidRDefault="00710C57" w:rsidP="00EB6E60">
      <w:pPr>
        <w:spacing w:line="240" w:lineRule="auto"/>
        <w:rPr>
          <w:rFonts w:asciiTheme="majorBidi" w:hAnsiTheme="majorBidi" w:cstheme="majorBidi"/>
          <w:b/>
          <w:sz w:val="36"/>
          <w:szCs w:val="24"/>
          <w:lang w:val="en-US"/>
        </w:rPr>
      </w:pPr>
      <w:r>
        <w:rPr>
          <w:rFonts w:ascii="Times New Roman" w:hAnsi="Times New Roman"/>
          <w:sz w:val="24"/>
          <w:szCs w:val="20"/>
          <w:vertAlign w:val="superscript"/>
          <w:lang w:val="en-US"/>
        </w:rPr>
        <w:t>3</w:t>
      </w:r>
      <w:r w:rsidR="00CB24CA">
        <w:rPr>
          <w:rFonts w:ascii="Times New Roman" w:hAnsi="Times New Roman"/>
          <w:sz w:val="24"/>
          <w:szCs w:val="20"/>
          <w:lang w:val="en-US"/>
        </w:rPr>
        <w:t xml:space="preserve">Faculty of </w:t>
      </w:r>
      <w:r w:rsidR="00992B57" w:rsidRPr="00E57D97">
        <w:rPr>
          <w:rFonts w:ascii="Times New Roman" w:hAnsi="Times New Roman"/>
          <w:sz w:val="24"/>
          <w:szCs w:val="20"/>
          <w:lang w:val="en-US"/>
        </w:rPr>
        <w:t xml:space="preserve">Psychology, </w:t>
      </w:r>
      <w:proofErr w:type="spellStart"/>
      <w:r w:rsidR="00992B57" w:rsidRPr="00CB24CA">
        <w:rPr>
          <w:rFonts w:ascii="Times New Roman" w:hAnsi="Times New Roman"/>
          <w:i/>
          <w:sz w:val="24"/>
          <w:szCs w:val="20"/>
          <w:lang w:val="en-US"/>
        </w:rPr>
        <w:t>Universitas</w:t>
      </w:r>
      <w:proofErr w:type="spellEnd"/>
      <w:r w:rsidR="00992B57" w:rsidRPr="00E57D97">
        <w:rPr>
          <w:rFonts w:ascii="Times New Roman" w:hAnsi="Times New Roman"/>
          <w:sz w:val="24"/>
          <w:szCs w:val="20"/>
          <w:lang w:val="en-US"/>
        </w:rPr>
        <w:t xml:space="preserve"> </w:t>
      </w:r>
      <w:proofErr w:type="spellStart"/>
      <w:r w:rsidR="00992B57" w:rsidRPr="00E57D97">
        <w:rPr>
          <w:rFonts w:ascii="Times New Roman" w:hAnsi="Times New Roman"/>
          <w:sz w:val="24"/>
          <w:szCs w:val="20"/>
          <w:lang w:val="en-US"/>
        </w:rPr>
        <w:t>Gadjah</w:t>
      </w:r>
      <w:proofErr w:type="spellEnd"/>
      <w:r w:rsidR="00F264A4" w:rsidRPr="00E57D97">
        <w:rPr>
          <w:rFonts w:ascii="Times New Roman" w:hAnsi="Times New Roman"/>
          <w:sz w:val="24"/>
          <w:szCs w:val="20"/>
          <w:lang w:val="en-US"/>
        </w:rPr>
        <w:t xml:space="preserve"> </w:t>
      </w:r>
      <w:proofErr w:type="spellStart"/>
      <w:r w:rsidR="00F264A4" w:rsidRPr="00E57D97">
        <w:rPr>
          <w:rFonts w:ascii="Times New Roman" w:hAnsi="Times New Roman"/>
          <w:sz w:val="24"/>
          <w:szCs w:val="20"/>
          <w:lang w:val="en-US"/>
        </w:rPr>
        <w:t>M</w:t>
      </w:r>
      <w:r w:rsidR="00992B57" w:rsidRPr="00E57D97">
        <w:rPr>
          <w:rFonts w:ascii="Times New Roman" w:hAnsi="Times New Roman"/>
          <w:sz w:val="24"/>
          <w:szCs w:val="20"/>
          <w:lang w:val="en-US"/>
        </w:rPr>
        <w:t>ada</w:t>
      </w:r>
      <w:proofErr w:type="spellEnd"/>
      <w:r w:rsidR="00992B57" w:rsidRPr="00E57D97">
        <w:rPr>
          <w:rFonts w:ascii="Times New Roman" w:hAnsi="Times New Roman"/>
          <w:sz w:val="24"/>
          <w:szCs w:val="20"/>
          <w:lang w:val="en-US"/>
        </w:rPr>
        <w:t xml:space="preserve"> Yogyakarta</w:t>
      </w:r>
      <w:r w:rsidR="00DD2801">
        <w:rPr>
          <w:rFonts w:ascii="Times New Roman" w:hAnsi="Times New Roman"/>
          <w:sz w:val="24"/>
          <w:szCs w:val="20"/>
          <w:lang w:val="en-US"/>
        </w:rPr>
        <w:t xml:space="preserve"> </w:t>
      </w:r>
    </w:p>
    <w:p w14:paraId="50972BDE" w14:textId="5852D46A" w:rsidR="00514DCC" w:rsidRPr="00E57D97" w:rsidRDefault="00710C57" w:rsidP="00C258B4">
      <w:pPr>
        <w:spacing w:after="0" w:line="240" w:lineRule="auto"/>
        <w:outlineLvl w:val="0"/>
        <w:rPr>
          <w:rFonts w:ascii="Times New Roman" w:hAnsi="Times New Roman"/>
          <w:sz w:val="24"/>
          <w:szCs w:val="20"/>
          <w:lang w:val="en-US"/>
        </w:rPr>
      </w:pPr>
      <w:r>
        <w:rPr>
          <w:rFonts w:ascii="Times New Roman" w:hAnsi="Times New Roman"/>
          <w:sz w:val="24"/>
          <w:szCs w:val="20"/>
          <w:vertAlign w:val="superscript"/>
          <w:lang w:val="en-US"/>
        </w:rPr>
        <w:t>4</w:t>
      </w:r>
      <w:r w:rsidR="00514DCC" w:rsidRPr="00E57D97">
        <w:rPr>
          <w:rFonts w:ascii="Times New Roman" w:hAnsi="Times New Roman"/>
          <w:sz w:val="24"/>
          <w:szCs w:val="20"/>
          <w:lang w:val="en-US"/>
        </w:rPr>
        <w:t>Clinical Epidemiology and Bio</w:t>
      </w:r>
      <w:r>
        <w:rPr>
          <w:rFonts w:ascii="Times New Roman" w:hAnsi="Times New Roman"/>
          <w:sz w:val="24"/>
          <w:szCs w:val="20"/>
          <w:lang w:val="en-US"/>
        </w:rPr>
        <w:t xml:space="preserve"> S</w:t>
      </w:r>
      <w:r w:rsidR="00514DCC" w:rsidRPr="00E57D97">
        <w:rPr>
          <w:rFonts w:ascii="Times New Roman" w:hAnsi="Times New Roman"/>
          <w:sz w:val="24"/>
          <w:szCs w:val="20"/>
          <w:lang w:val="en-US"/>
        </w:rPr>
        <w:t xml:space="preserve">tatistic Unit Faculty of Medicine, </w:t>
      </w:r>
      <w:proofErr w:type="spellStart"/>
      <w:r w:rsidR="00514DCC" w:rsidRPr="00E57D97">
        <w:rPr>
          <w:rFonts w:ascii="Times New Roman" w:hAnsi="Times New Roman"/>
          <w:i/>
          <w:sz w:val="24"/>
          <w:szCs w:val="20"/>
          <w:lang w:val="en-US"/>
        </w:rPr>
        <w:t>Universitas</w:t>
      </w:r>
      <w:proofErr w:type="spellEnd"/>
      <w:r w:rsidR="00514DCC" w:rsidRPr="00E57D97">
        <w:rPr>
          <w:rFonts w:ascii="Times New Roman" w:hAnsi="Times New Roman"/>
          <w:sz w:val="24"/>
          <w:szCs w:val="20"/>
          <w:lang w:val="en-US"/>
        </w:rPr>
        <w:t xml:space="preserve"> </w:t>
      </w:r>
      <w:proofErr w:type="spellStart"/>
      <w:r w:rsidR="00514DCC" w:rsidRPr="00E57D97">
        <w:rPr>
          <w:rFonts w:ascii="Times New Roman" w:hAnsi="Times New Roman"/>
          <w:sz w:val="24"/>
          <w:szCs w:val="20"/>
          <w:lang w:val="en-US"/>
        </w:rPr>
        <w:t>Gadjah</w:t>
      </w:r>
      <w:proofErr w:type="spellEnd"/>
      <w:r w:rsidR="00514DCC" w:rsidRPr="00E57D97">
        <w:rPr>
          <w:rFonts w:ascii="Times New Roman" w:hAnsi="Times New Roman"/>
          <w:sz w:val="24"/>
          <w:szCs w:val="20"/>
          <w:lang w:val="en-US"/>
        </w:rPr>
        <w:t xml:space="preserve"> </w:t>
      </w:r>
      <w:proofErr w:type="spellStart"/>
      <w:r w:rsidR="00514DCC" w:rsidRPr="00E57D97">
        <w:rPr>
          <w:rFonts w:ascii="Times New Roman" w:hAnsi="Times New Roman"/>
          <w:sz w:val="24"/>
          <w:szCs w:val="20"/>
          <w:lang w:val="en-US"/>
        </w:rPr>
        <w:t>Mada</w:t>
      </w:r>
      <w:proofErr w:type="spellEnd"/>
      <w:r w:rsidR="00514DCC" w:rsidRPr="00E57D97">
        <w:rPr>
          <w:rFonts w:ascii="Times New Roman" w:hAnsi="Times New Roman"/>
          <w:sz w:val="24"/>
          <w:szCs w:val="20"/>
          <w:lang w:val="en-US"/>
        </w:rPr>
        <w:t xml:space="preserve"> Yogyakarta</w:t>
      </w:r>
    </w:p>
    <w:p w14:paraId="3D531668" w14:textId="77777777" w:rsidR="00042C8A" w:rsidRPr="00E57D97" w:rsidRDefault="00042C8A" w:rsidP="00C258B4">
      <w:pPr>
        <w:spacing w:before="240" w:line="240" w:lineRule="auto"/>
        <w:rPr>
          <w:rFonts w:asciiTheme="majorBidi" w:hAnsiTheme="majorBidi" w:cstheme="majorBidi"/>
          <w:b/>
          <w:sz w:val="24"/>
          <w:szCs w:val="24"/>
          <w:lang w:val="en-US"/>
        </w:rPr>
      </w:pPr>
    </w:p>
    <w:p w14:paraId="09732AC5" w14:textId="6F820843" w:rsidR="00042C8A" w:rsidRDefault="00042C8A" w:rsidP="00C258B4">
      <w:pPr>
        <w:spacing w:after="0" w:line="240" w:lineRule="auto"/>
        <w:rPr>
          <w:rFonts w:asciiTheme="majorBidi" w:hAnsiTheme="majorBidi" w:cstheme="majorBidi"/>
          <w:b/>
          <w:sz w:val="24"/>
          <w:szCs w:val="24"/>
          <w:lang w:val="en-US"/>
        </w:rPr>
      </w:pPr>
    </w:p>
    <w:p w14:paraId="6A83F6A9" w14:textId="77777777" w:rsidR="007E44AE" w:rsidRDefault="007E44AE" w:rsidP="00C258B4">
      <w:pPr>
        <w:spacing w:after="0" w:line="240" w:lineRule="auto"/>
        <w:rPr>
          <w:rFonts w:asciiTheme="majorBidi" w:hAnsiTheme="majorBidi" w:cstheme="majorBidi"/>
          <w:b/>
          <w:sz w:val="24"/>
          <w:szCs w:val="24"/>
          <w:lang w:val="en-US"/>
        </w:rPr>
      </w:pPr>
    </w:p>
    <w:p w14:paraId="639AA934" w14:textId="77777777" w:rsidR="007E44AE" w:rsidRDefault="007E44AE" w:rsidP="00C258B4">
      <w:pPr>
        <w:spacing w:after="0" w:line="240" w:lineRule="auto"/>
        <w:rPr>
          <w:rFonts w:asciiTheme="majorBidi" w:hAnsiTheme="majorBidi" w:cstheme="majorBidi"/>
          <w:b/>
          <w:sz w:val="24"/>
          <w:szCs w:val="24"/>
          <w:lang w:val="en-US"/>
        </w:rPr>
      </w:pPr>
    </w:p>
    <w:p w14:paraId="3F5A1ABD" w14:textId="77777777" w:rsidR="007E44AE" w:rsidRDefault="007E44AE" w:rsidP="00C258B4">
      <w:pPr>
        <w:spacing w:after="0" w:line="240" w:lineRule="auto"/>
        <w:rPr>
          <w:rFonts w:asciiTheme="majorBidi" w:hAnsiTheme="majorBidi" w:cstheme="majorBidi"/>
          <w:b/>
          <w:sz w:val="24"/>
          <w:szCs w:val="24"/>
          <w:lang w:val="en-US"/>
        </w:rPr>
      </w:pPr>
    </w:p>
    <w:p w14:paraId="7EC09F3F" w14:textId="77777777" w:rsidR="007E44AE" w:rsidRDefault="007E44AE" w:rsidP="00C258B4">
      <w:pPr>
        <w:spacing w:after="0" w:line="240" w:lineRule="auto"/>
        <w:rPr>
          <w:rFonts w:asciiTheme="majorBidi" w:hAnsiTheme="majorBidi" w:cstheme="majorBidi"/>
          <w:b/>
          <w:sz w:val="24"/>
          <w:szCs w:val="24"/>
          <w:lang w:val="en-US"/>
        </w:rPr>
      </w:pPr>
    </w:p>
    <w:p w14:paraId="3EAA24E1" w14:textId="77777777" w:rsidR="007E44AE" w:rsidRDefault="007E44AE" w:rsidP="00C258B4">
      <w:pPr>
        <w:spacing w:after="0" w:line="240" w:lineRule="auto"/>
        <w:rPr>
          <w:rFonts w:asciiTheme="majorBidi" w:hAnsiTheme="majorBidi" w:cstheme="majorBidi"/>
          <w:b/>
          <w:sz w:val="24"/>
          <w:szCs w:val="24"/>
          <w:lang w:val="en-US"/>
        </w:rPr>
      </w:pPr>
    </w:p>
    <w:p w14:paraId="2055A248" w14:textId="77777777" w:rsidR="007E44AE" w:rsidRDefault="007E44AE" w:rsidP="00C258B4">
      <w:pPr>
        <w:spacing w:after="0" w:line="240" w:lineRule="auto"/>
        <w:rPr>
          <w:rFonts w:asciiTheme="majorBidi" w:hAnsiTheme="majorBidi" w:cstheme="majorBidi"/>
          <w:b/>
          <w:sz w:val="24"/>
          <w:szCs w:val="24"/>
          <w:lang w:val="en-US"/>
        </w:rPr>
      </w:pPr>
    </w:p>
    <w:p w14:paraId="103F7622" w14:textId="77777777" w:rsidR="007E44AE" w:rsidRPr="00E57D97" w:rsidRDefault="007E44AE" w:rsidP="00C258B4">
      <w:pPr>
        <w:spacing w:after="0" w:line="240" w:lineRule="auto"/>
        <w:rPr>
          <w:rFonts w:asciiTheme="majorBidi" w:hAnsiTheme="majorBidi" w:cstheme="majorBidi"/>
          <w:sz w:val="24"/>
          <w:szCs w:val="24"/>
          <w:lang w:val="en-US"/>
        </w:rPr>
      </w:pPr>
    </w:p>
    <w:p w14:paraId="223C7473" w14:textId="77777777" w:rsidR="00042C8A" w:rsidRPr="00E57D97" w:rsidRDefault="00042C8A" w:rsidP="00C258B4">
      <w:pPr>
        <w:spacing w:before="240" w:line="240" w:lineRule="auto"/>
        <w:rPr>
          <w:rFonts w:asciiTheme="majorBidi" w:hAnsiTheme="majorBidi" w:cstheme="majorBidi"/>
          <w:sz w:val="24"/>
          <w:szCs w:val="24"/>
          <w:lang w:val="en-US"/>
        </w:rPr>
      </w:pPr>
    </w:p>
    <w:p w14:paraId="044C320D" w14:textId="77777777" w:rsidR="00042C8A" w:rsidRPr="00E57D97" w:rsidRDefault="00042C8A" w:rsidP="00C258B4">
      <w:pPr>
        <w:spacing w:before="240" w:line="240" w:lineRule="auto"/>
        <w:rPr>
          <w:rFonts w:asciiTheme="majorBidi" w:hAnsiTheme="majorBidi" w:cstheme="majorBidi"/>
          <w:sz w:val="24"/>
          <w:szCs w:val="24"/>
          <w:lang w:val="en-US"/>
        </w:rPr>
      </w:pPr>
    </w:p>
    <w:p w14:paraId="7A28E121" w14:textId="77777777" w:rsidR="00042C8A" w:rsidRPr="00E57D97" w:rsidRDefault="00042C8A" w:rsidP="00C258B4">
      <w:pPr>
        <w:spacing w:before="240" w:line="240" w:lineRule="auto"/>
        <w:rPr>
          <w:rFonts w:asciiTheme="majorBidi" w:hAnsiTheme="majorBidi" w:cstheme="majorBidi"/>
          <w:sz w:val="24"/>
          <w:szCs w:val="24"/>
          <w:lang w:val="en-US"/>
        </w:rPr>
      </w:pPr>
    </w:p>
    <w:p w14:paraId="60EA5121" w14:textId="77777777" w:rsidR="001669EC" w:rsidRPr="00E57D97" w:rsidRDefault="001669EC" w:rsidP="00C258B4">
      <w:pPr>
        <w:spacing w:before="240" w:line="240" w:lineRule="auto"/>
        <w:rPr>
          <w:rFonts w:asciiTheme="majorBidi" w:hAnsiTheme="majorBidi" w:cstheme="majorBidi"/>
          <w:sz w:val="24"/>
          <w:szCs w:val="24"/>
          <w:lang w:val="en-US"/>
        </w:rPr>
      </w:pPr>
    </w:p>
    <w:p w14:paraId="0D51A8FA" w14:textId="77777777" w:rsidR="00042C8A" w:rsidRPr="00E57D97" w:rsidRDefault="00042C8A" w:rsidP="00C258B4">
      <w:pPr>
        <w:spacing w:before="240" w:line="240" w:lineRule="auto"/>
        <w:rPr>
          <w:rFonts w:asciiTheme="majorBidi" w:hAnsiTheme="majorBidi" w:cstheme="majorBidi"/>
          <w:sz w:val="24"/>
          <w:szCs w:val="24"/>
          <w:lang w:val="en-US"/>
        </w:rPr>
      </w:pPr>
    </w:p>
    <w:p w14:paraId="10CC2736" w14:textId="77777777" w:rsidR="00042C8A" w:rsidRPr="00E57D97" w:rsidRDefault="00042C8A" w:rsidP="00C258B4">
      <w:pPr>
        <w:spacing w:before="240" w:line="240" w:lineRule="auto"/>
        <w:rPr>
          <w:rFonts w:asciiTheme="majorBidi" w:hAnsiTheme="majorBidi" w:cstheme="majorBidi"/>
          <w:sz w:val="24"/>
          <w:szCs w:val="24"/>
          <w:lang w:val="en-US"/>
        </w:rPr>
      </w:pPr>
    </w:p>
    <w:p w14:paraId="6DA39EE3" w14:textId="77777777" w:rsidR="007E44AE" w:rsidRDefault="007E44AE" w:rsidP="00C258B4">
      <w:pPr>
        <w:spacing w:before="100" w:beforeAutospacing="1" w:after="100" w:afterAutospacing="1"/>
        <w:outlineLvl w:val="0"/>
        <w:rPr>
          <w:rFonts w:asciiTheme="majorBidi" w:hAnsiTheme="majorBidi" w:cstheme="majorBidi"/>
          <w:b/>
          <w:bCs/>
          <w:kern w:val="36"/>
          <w:sz w:val="24"/>
          <w:szCs w:val="24"/>
          <w:lang w:val="en-US" w:eastAsia="zh-TW"/>
        </w:rPr>
      </w:pPr>
      <w:bookmarkStart w:id="1" w:name="_Toc481502997"/>
    </w:p>
    <w:p w14:paraId="39134E92" w14:textId="77777777" w:rsidR="007E44AE" w:rsidRDefault="007E44AE" w:rsidP="00C258B4">
      <w:pPr>
        <w:spacing w:before="100" w:beforeAutospacing="1" w:after="100" w:afterAutospacing="1"/>
        <w:outlineLvl w:val="0"/>
        <w:rPr>
          <w:rFonts w:asciiTheme="majorBidi" w:hAnsiTheme="majorBidi" w:cstheme="majorBidi"/>
          <w:b/>
          <w:bCs/>
          <w:kern w:val="36"/>
          <w:sz w:val="24"/>
          <w:szCs w:val="24"/>
          <w:lang w:val="en-US" w:eastAsia="zh-TW"/>
        </w:rPr>
      </w:pPr>
    </w:p>
    <w:p w14:paraId="34BA044B" w14:textId="77777777" w:rsidR="007E44AE" w:rsidRDefault="007E44AE" w:rsidP="00C258B4">
      <w:pPr>
        <w:spacing w:before="100" w:beforeAutospacing="1" w:after="100" w:afterAutospacing="1"/>
        <w:outlineLvl w:val="0"/>
        <w:rPr>
          <w:rFonts w:asciiTheme="majorBidi" w:hAnsiTheme="majorBidi" w:cstheme="majorBidi"/>
          <w:b/>
          <w:bCs/>
          <w:kern w:val="36"/>
          <w:sz w:val="24"/>
          <w:szCs w:val="24"/>
          <w:lang w:val="en-US" w:eastAsia="zh-TW"/>
        </w:rPr>
      </w:pPr>
    </w:p>
    <w:p w14:paraId="5F436F23" w14:textId="77777777" w:rsidR="007E44AE" w:rsidRDefault="007E44AE" w:rsidP="00C258B4">
      <w:pPr>
        <w:spacing w:before="100" w:beforeAutospacing="1" w:after="100" w:afterAutospacing="1"/>
        <w:outlineLvl w:val="0"/>
        <w:rPr>
          <w:rFonts w:asciiTheme="majorBidi" w:hAnsiTheme="majorBidi" w:cstheme="majorBidi"/>
          <w:b/>
          <w:bCs/>
          <w:kern w:val="36"/>
          <w:sz w:val="24"/>
          <w:szCs w:val="24"/>
          <w:lang w:val="en-US" w:eastAsia="zh-TW"/>
        </w:rPr>
      </w:pPr>
    </w:p>
    <w:p w14:paraId="55312F84" w14:textId="77777777" w:rsidR="00112D3D" w:rsidRDefault="00112D3D" w:rsidP="00C258B4">
      <w:pPr>
        <w:spacing w:before="100" w:beforeAutospacing="1" w:after="100" w:afterAutospacing="1"/>
        <w:outlineLvl w:val="0"/>
        <w:rPr>
          <w:rFonts w:asciiTheme="majorBidi" w:hAnsiTheme="majorBidi" w:cstheme="majorBidi"/>
          <w:b/>
          <w:bCs/>
          <w:kern w:val="36"/>
          <w:sz w:val="24"/>
          <w:szCs w:val="24"/>
          <w:lang w:val="en-US" w:eastAsia="zh-TW"/>
        </w:rPr>
      </w:pPr>
    </w:p>
    <w:p w14:paraId="5AF8C2E1" w14:textId="77777777" w:rsidR="00112D3D" w:rsidRDefault="00112D3D" w:rsidP="00C258B4">
      <w:pPr>
        <w:spacing w:before="100" w:beforeAutospacing="1" w:after="100" w:afterAutospacing="1"/>
        <w:outlineLvl w:val="0"/>
        <w:rPr>
          <w:rFonts w:asciiTheme="majorBidi" w:hAnsiTheme="majorBidi" w:cstheme="majorBidi"/>
          <w:b/>
          <w:bCs/>
          <w:kern w:val="36"/>
          <w:sz w:val="24"/>
          <w:szCs w:val="24"/>
          <w:lang w:val="en-US" w:eastAsia="zh-TW"/>
        </w:rPr>
      </w:pPr>
    </w:p>
    <w:p w14:paraId="0351C380" w14:textId="77777777" w:rsidR="00326A17" w:rsidRPr="00E57D97" w:rsidRDefault="00326A17" w:rsidP="00C258B4">
      <w:pPr>
        <w:spacing w:before="100" w:beforeAutospacing="1" w:after="100" w:afterAutospacing="1"/>
        <w:outlineLvl w:val="0"/>
        <w:rPr>
          <w:rFonts w:asciiTheme="majorBidi" w:hAnsiTheme="majorBidi" w:cstheme="majorBidi"/>
          <w:b/>
          <w:bCs/>
          <w:kern w:val="36"/>
          <w:sz w:val="24"/>
          <w:szCs w:val="24"/>
          <w:lang w:val="en-US" w:eastAsia="zh-TW"/>
        </w:rPr>
      </w:pPr>
      <w:r w:rsidRPr="00E57D97">
        <w:rPr>
          <w:rFonts w:asciiTheme="majorBidi" w:hAnsiTheme="majorBidi" w:cstheme="majorBidi"/>
          <w:b/>
          <w:bCs/>
          <w:kern w:val="36"/>
          <w:sz w:val="24"/>
          <w:szCs w:val="24"/>
          <w:lang w:val="en-US" w:eastAsia="zh-TW"/>
        </w:rPr>
        <w:lastRenderedPageBreak/>
        <w:t>ABSTRACT</w:t>
      </w:r>
      <w:bookmarkEnd w:id="1"/>
    </w:p>
    <w:p w14:paraId="72C5B60D" w14:textId="07D48046" w:rsidR="00326A17" w:rsidRPr="00E57D97" w:rsidRDefault="00281BED" w:rsidP="00DC42E2">
      <w:pPr>
        <w:spacing w:after="0" w:line="240" w:lineRule="auto"/>
        <w:ind w:firstLine="720"/>
        <w:jc w:val="both"/>
        <w:rPr>
          <w:rFonts w:asciiTheme="majorBidi" w:hAnsiTheme="majorBidi" w:cstheme="majorBidi"/>
          <w:sz w:val="24"/>
          <w:szCs w:val="24"/>
          <w:lang w:val="en-US" w:eastAsia="zh-TW"/>
        </w:rPr>
      </w:pPr>
      <w:r w:rsidRPr="00E57D97">
        <w:rPr>
          <w:rFonts w:ascii="Times New Roman" w:hAnsi="Times New Roman"/>
          <w:sz w:val="24"/>
          <w:szCs w:val="24"/>
          <w:lang w:val="en-US"/>
        </w:rPr>
        <w:t>H</w:t>
      </w:r>
      <w:r w:rsidR="00FB14FC">
        <w:rPr>
          <w:rFonts w:ascii="Times New Roman" w:hAnsi="Times New Roman"/>
          <w:sz w:val="24"/>
          <w:szCs w:val="24"/>
          <w:lang w:val="en-US"/>
        </w:rPr>
        <w:t>ospital Acquired I</w:t>
      </w:r>
      <w:r w:rsidR="00A81606">
        <w:rPr>
          <w:rFonts w:ascii="Times New Roman" w:hAnsi="Times New Roman"/>
          <w:sz w:val="24"/>
          <w:szCs w:val="24"/>
          <w:lang w:val="en-US"/>
        </w:rPr>
        <w:t>nfection (HAI</w:t>
      </w:r>
      <w:r w:rsidR="00E658D7">
        <w:rPr>
          <w:rFonts w:ascii="Times New Roman" w:hAnsi="Times New Roman"/>
          <w:sz w:val="24"/>
          <w:szCs w:val="24"/>
          <w:lang w:val="en-US"/>
        </w:rPr>
        <w:t>s</w:t>
      </w:r>
      <w:r w:rsidRPr="00E57D97">
        <w:rPr>
          <w:rFonts w:ascii="Times New Roman" w:hAnsi="Times New Roman"/>
          <w:sz w:val="24"/>
          <w:szCs w:val="24"/>
          <w:lang w:val="en-US"/>
        </w:rPr>
        <w:t xml:space="preserve">) is the most frequent adverse event that can cause </w:t>
      </w:r>
      <w:r w:rsidR="00FB14FC">
        <w:rPr>
          <w:rFonts w:ascii="Times New Roman" w:hAnsi="Times New Roman"/>
          <w:sz w:val="24"/>
          <w:szCs w:val="24"/>
          <w:lang w:val="en-US"/>
        </w:rPr>
        <w:t>the worsening of patient</w:t>
      </w:r>
      <w:r w:rsidRPr="00E57D97">
        <w:rPr>
          <w:rFonts w:ascii="Times New Roman" w:hAnsi="Times New Roman"/>
          <w:sz w:val="24"/>
          <w:szCs w:val="24"/>
          <w:lang w:val="en-US"/>
        </w:rPr>
        <w:t>s</w:t>
      </w:r>
      <w:r w:rsidR="00FB14FC">
        <w:rPr>
          <w:rFonts w:ascii="Times New Roman" w:hAnsi="Times New Roman"/>
          <w:sz w:val="24"/>
          <w:szCs w:val="24"/>
          <w:lang w:val="en-US"/>
        </w:rPr>
        <w:t>’</w:t>
      </w:r>
      <w:r w:rsidRPr="00E57D97">
        <w:rPr>
          <w:rFonts w:ascii="Times New Roman" w:hAnsi="Times New Roman"/>
          <w:sz w:val="24"/>
          <w:szCs w:val="24"/>
          <w:lang w:val="en-US"/>
        </w:rPr>
        <w:t xml:space="preserve"> clinical outcome. Hand hygiene is the simple, cost effective way to prevent </w:t>
      </w:r>
      <w:r w:rsidR="009A3FDA" w:rsidRPr="00FB14FC">
        <w:rPr>
          <w:rFonts w:ascii="Times New Roman" w:hAnsi="Times New Roman"/>
          <w:color w:val="000000" w:themeColor="text1"/>
          <w:sz w:val="24"/>
          <w:szCs w:val="24"/>
          <w:lang w:val="en-US"/>
        </w:rPr>
        <w:t>HAI</w:t>
      </w:r>
      <w:r w:rsidR="00E658D7">
        <w:rPr>
          <w:rFonts w:ascii="Times New Roman" w:hAnsi="Times New Roman"/>
          <w:color w:val="000000" w:themeColor="text1"/>
          <w:sz w:val="24"/>
          <w:szCs w:val="24"/>
          <w:lang w:val="en-US"/>
        </w:rPr>
        <w:t>s</w:t>
      </w:r>
      <w:r w:rsidRPr="00E57D97">
        <w:rPr>
          <w:rFonts w:ascii="Times New Roman" w:hAnsi="Times New Roman"/>
          <w:sz w:val="24"/>
          <w:szCs w:val="24"/>
          <w:lang w:val="en-US"/>
        </w:rPr>
        <w:t>.</w:t>
      </w:r>
      <w:r w:rsidR="00FB14FC">
        <w:rPr>
          <w:rFonts w:ascii="Times New Roman" w:hAnsi="Times New Roman"/>
          <w:sz w:val="24"/>
          <w:szCs w:val="24"/>
          <w:lang w:val="en-US"/>
        </w:rPr>
        <w:t xml:space="preserve"> The i</w:t>
      </w:r>
      <w:r w:rsidR="00CA0042">
        <w:rPr>
          <w:rFonts w:ascii="Times New Roman" w:hAnsi="Times New Roman"/>
          <w:sz w:val="24"/>
          <w:szCs w:val="24"/>
          <w:lang w:val="en-US"/>
        </w:rPr>
        <w:t xml:space="preserve">ncidence of </w:t>
      </w:r>
      <w:r w:rsidRPr="00E57D97">
        <w:rPr>
          <w:rFonts w:ascii="Times New Roman" w:hAnsi="Times New Roman"/>
          <w:sz w:val="24"/>
          <w:szCs w:val="24"/>
          <w:lang w:val="en-US"/>
        </w:rPr>
        <w:t>hospital acquired</w:t>
      </w:r>
      <w:r w:rsidR="00EC267C">
        <w:rPr>
          <w:rFonts w:ascii="Times New Roman" w:hAnsi="Times New Roman"/>
          <w:sz w:val="24"/>
          <w:szCs w:val="24"/>
          <w:lang w:val="en-US"/>
        </w:rPr>
        <w:t xml:space="preserve"> (HA)</w:t>
      </w:r>
      <w:r w:rsidR="00CA0042">
        <w:rPr>
          <w:rFonts w:ascii="Times New Roman" w:hAnsi="Times New Roman"/>
          <w:sz w:val="24"/>
          <w:szCs w:val="24"/>
          <w:lang w:val="en-US"/>
        </w:rPr>
        <w:t xml:space="preserve"> MRSA</w:t>
      </w:r>
      <w:r w:rsidRPr="00E57D97">
        <w:rPr>
          <w:rFonts w:ascii="Times New Roman" w:hAnsi="Times New Roman"/>
          <w:sz w:val="24"/>
          <w:szCs w:val="24"/>
          <w:lang w:val="en-US"/>
        </w:rPr>
        <w:t xml:space="preserve"> cross infection is</w:t>
      </w:r>
      <w:r w:rsidR="00CA0042">
        <w:rPr>
          <w:rFonts w:ascii="Times New Roman" w:hAnsi="Times New Roman"/>
          <w:sz w:val="24"/>
          <w:szCs w:val="24"/>
          <w:lang w:val="en-US"/>
        </w:rPr>
        <w:t xml:space="preserve"> thought</w:t>
      </w:r>
      <w:r w:rsidR="00EC267C">
        <w:rPr>
          <w:rFonts w:ascii="Times New Roman" w:hAnsi="Times New Roman"/>
          <w:sz w:val="24"/>
          <w:szCs w:val="24"/>
          <w:lang w:val="en-US"/>
        </w:rPr>
        <w:t xml:space="preserve"> to be a</w:t>
      </w:r>
      <w:r w:rsidRPr="00E57D97">
        <w:rPr>
          <w:rFonts w:ascii="Times New Roman" w:hAnsi="Times New Roman"/>
          <w:sz w:val="24"/>
          <w:szCs w:val="24"/>
          <w:lang w:val="en-US"/>
        </w:rPr>
        <w:t xml:space="preserve"> good indicator</w:t>
      </w:r>
      <w:r w:rsidR="00CA0042">
        <w:rPr>
          <w:rFonts w:ascii="Times New Roman" w:hAnsi="Times New Roman"/>
          <w:sz w:val="24"/>
          <w:szCs w:val="24"/>
          <w:lang w:val="en-US"/>
        </w:rPr>
        <w:t xml:space="preserve"> </w:t>
      </w:r>
      <w:r w:rsidRPr="00E57D97">
        <w:rPr>
          <w:rFonts w:ascii="Times New Roman" w:hAnsi="Times New Roman"/>
          <w:sz w:val="24"/>
          <w:szCs w:val="24"/>
          <w:lang w:val="en-US"/>
        </w:rPr>
        <w:t>directly describe</w:t>
      </w:r>
      <w:r w:rsidR="00CA0042">
        <w:rPr>
          <w:rFonts w:ascii="Times New Roman" w:hAnsi="Times New Roman"/>
          <w:sz w:val="24"/>
          <w:szCs w:val="24"/>
          <w:lang w:val="en-US"/>
        </w:rPr>
        <w:t>s</w:t>
      </w:r>
      <w:r w:rsidRPr="00E57D97">
        <w:rPr>
          <w:rFonts w:ascii="Times New Roman" w:hAnsi="Times New Roman"/>
          <w:sz w:val="24"/>
          <w:szCs w:val="24"/>
          <w:lang w:val="en-US"/>
        </w:rPr>
        <w:t xml:space="preserve"> hand hygiene pra</w:t>
      </w:r>
      <w:r w:rsidR="001E0A9C">
        <w:rPr>
          <w:rFonts w:ascii="Times New Roman" w:hAnsi="Times New Roman"/>
          <w:sz w:val="24"/>
          <w:szCs w:val="24"/>
          <w:lang w:val="en-US"/>
        </w:rPr>
        <w:t>ctice</w:t>
      </w:r>
      <w:r w:rsidR="00CA0042">
        <w:rPr>
          <w:rFonts w:ascii="Times New Roman" w:hAnsi="Times New Roman"/>
          <w:sz w:val="24"/>
          <w:szCs w:val="24"/>
          <w:lang w:val="en-US"/>
        </w:rPr>
        <w:t>s</w:t>
      </w:r>
      <w:r w:rsidR="001E0A9C">
        <w:rPr>
          <w:rFonts w:ascii="Times New Roman" w:hAnsi="Times New Roman"/>
          <w:sz w:val="24"/>
          <w:szCs w:val="24"/>
          <w:lang w:val="en-US"/>
        </w:rPr>
        <w:t xml:space="preserve"> at</w:t>
      </w:r>
      <w:r w:rsidR="00CA0042">
        <w:rPr>
          <w:rFonts w:ascii="Times New Roman" w:hAnsi="Times New Roman"/>
          <w:sz w:val="24"/>
          <w:szCs w:val="24"/>
          <w:lang w:val="en-US"/>
        </w:rPr>
        <w:t xml:space="preserve"> the point of care. This study aims</w:t>
      </w:r>
      <w:r w:rsidRPr="00E57D97">
        <w:rPr>
          <w:rFonts w:ascii="Times New Roman" w:hAnsi="Times New Roman"/>
          <w:sz w:val="24"/>
          <w:szCs w:val="24"/>
          <w:lang w:val="en-US"/>
        </w:rPr>
        <w:t xml:space="preserve"> to e</w:t>
      </w:r>
      <w:r w:rsidRPr="00E57D97">
        <w:rPr>
          <w:rFonts w:ascii="Times New Roman" w:hAnsi="Times New Roman"/>
          <w:color w:val="000000"/>
          <w:sz w:val="24"/>
          <w:szCs w:val="24"/>
          <w:lang w:val="en-US" w:eastAsia="id-ID"/>
        </w:rPr>
        <w:t>valuate the impac</w:t>
      </w:r>
      <w:r w:rsidR="00CA0042">
        <w:rPr>
          <w:rFonts w:ascii="Times New Roman" w:hAnsi="Times New Roman"/>
          <w:color w:val="000000"/>
          <w:sz w:val="24"/>
          <w:szCs w:val="24"/>
          <w:lang w:val="en-US" w:eastAsia="id-ID"/>
        </w:rPr>
        <w:t>t of hand hygiene compliance on HA</w:t>
      </w:r>
      <w:r w:rsidR="001E0A9C">
        <w:rPr>
          <w:rFonts w:ascii="Times New Roman" w:hAnsi="Times New Roman"/>
          <w:color w:val="000000"/>
          <w:sz w:val="24"/>
          <w:szCs w:val="24"/>
          <w:lang w:val="en-US" w:eastAsia="id-ID"/>
        </w:rPr>
        <w:t>-</w:t>
      </w:r>
      <w:r w:rsidRPr="00E57D97">
        <w:rPr>
          <w:rFonts w:ascii="Times New Roman" w:hAnsi="Times New Roman"/>
          <w:color w:val="000000"/>
          <w:sz w:val="24"/>
          <w:szCs w:val="24"/>
          <w:lang w:val="en-US" w:eastAsia="id-ID"/>
        </w:rPr>
        <w:t xml:space="preserve">MRSA </w:t>
      </w:r>
      <w:r w:rsidR="00B92A56">
        <w:rPr>
          <w:rFonts w:ascii="Times New Roman" w:hAnsi="Times New Roman"/>
          <w:color w:val="000000"/>
          <w:sz w:val="24"/>
          <w:szCs w:val="24"/>
          <w:lang w:val="en-US" w:eastAsia="id-ID"/>
        </w:rPr>
        <w:t xml:space="preserve">cross transmission in </w:t>
      </w:r>
      <w:r w:rsidR="00CA0042">
        <w:rPr>
          <w:rFonts w:ascii="Times New Roman" w:hAnsi="Times New Roman"/>
          <w:color w:val="000000"/>
          <w:sz w:val="24"/>
          <w:szCs w:val="24"/>
          <w:lang w:val="en-US" w:eastAsia="id-ID"/>
        </w:rPr>
        <w:t xml:space="preserve">The </w:t>
      </w:r>
      <w:r w:rsidR="00B92A56">
        <w:rPr>
          <w:rFonts w:ascii="Times New Roman" w:hAnsi="Times New Roman"/>
          <w:color w:val="000000"/>
          <w:sz w:val="24"/>
          <w:szCs w:val="24"/>
          <w:lang w:val="en-US" w:eastAsia="id-ID"/>
        </w:rPr>
        <w:t xml:space="preserve">Intensive </w:t>
      </w:r>
      <w:r w:rsidR="00F04DCE">
        <w:rPr>
          <w:rFonts w:ascii="Times New Roman" w:hAnsi="Times New Roman"/>
          <w:color w:val="000000"/>
          <w:sz w:val="24"/>
          <w:szCs w:val="24"/>
          <w:lang w:val="en-US" w:eastAsia="id-ID"/>
        </w:rPr>
        <w:t xml:space="preserve">Tertiary </w:t>
      </w:r>
      <w:r w:rsidR="00B92A56">
        <w:rPr>
          <w:rFonts w:ascii="Times New Roman" w:hAnsi="Times New Roman"/>
          <w:color w:val="000000"/>
          <w:sz w:val="24"/>
          <w:szCs w:val="24"/>
          <w:lang w:val="en-US" w:eastAsia="id-ID"/>
        </w:rPr>
        <w:t>C</w:t>
      </w:r>
      <w:r w:rsidR="00F04DCE">
        <w:rPr>
          <w:rFonts w:ascii="Times New Roman" w:hAnsi="Times New Roman"/>
          <w:color w:val="000000"/>
          <w:sz w:val="24"/>
          <w:szCs w:val="24"/>
          <w:lang w:val="en-US" w:eastAsia="id-ID"/>
        </w:rPr>
        <w:t>are</w:t>
      </w:r>
      <w:r w:rsidR="00CA0042">
        <w:rPr>
          <w:rFonts w:ascii="Times New Roman" w:hAnsi="Times New Roman"/>
          <w:color w:val="000000"/>
          <w:sz w:val="24"/>
          <w:szCs w:val="24"/>
          <w:lang w:val="en-US" w:eastAsia="id-ID"/>
        </w:rPr>
        <w:t xml:space="preserve"> of</w:t>
      </w:r>
      <w:r w:rsidR="00F04DCE">
        <w:rPr>
          <w:rFonts w:ascii="Times New Roman" w:hAnsi="Times New Roman"/>
          <w:color w:val="000000"/>
          <w:sz w:val="24"/>
          <w:szCs w:val="24"/>
          <w:lang w:val="en-US" w:eastAsia="id-ID"/>
        </w:rPr>
        <w:t xml:space="preserve"> </w:t>
      </w:r>
      <w:proofErr w:type="spellStart"/>
      <w:r w:rsidR="00F04DCE">
        <w:rPr>
          <w:rFonts w:ascii="Times New Roman" w:hAnsi="Times New Roman"/>
          <w:color w:val="000000"/>
          <w:sz w:val="24"/>
          <w:szCs w:val="24"/>
          <w:lang w:val="en-US" w:eastAsia="id-ID"/>
        </w:rPr>
        <w:t>Sardjito</w:t>
      </w:r>
      <w:proofErr w:type="spellEnd"/>
      <w:r w:rsidRPr="00E57D97">
        <w:rPr>
          <w:rFonts w:ascii="Times New Roman" w:hAnsi="Times New Roman"/>
          <w:color w:val="000000"/>
          <w:sz w:val="24"/>
          <w:szCs w:val="24"/>
          <w:lang w:val="en-US" w:eastAsia="id-ID"/>
        </w:rPr>
        <w:t xml:space="preserve"> </w:t>
      </w:r>
      <w:r w:rsidRPr="00E57D97">
        <w:rPr>
          <w:rFonts w:ascii="Times New Roman" w:hAnsi="Times New Roman"/>
          <w:sz w:val="24"/>
          <w:szCs w:val="24"/>
          <w:lang w:val="en-US"/>
        </w:rPr>
        <w:t>Hospital</w:t>
      </w:r>
      <w:r w:rsidR="00F04DCE">
        <w:rPr>
          <w:rFonts w:ascii="Times New Roman" w:hAnsi="Times New Roman"/>
          <w:sz w:val="24"/>
          <w:szCs w:val="24"/>
          <w:lang w:val="en-US"/>
        </w:rPr>
        <w:t xml:space="preserve"> in</w:t>
      </w:r>
      <w:r w:rsidR="00072925">
        <w:rPr>
          <w:rFonts w:ascii="Times New Roman" w:hAnsi="Times New Roman"/>
          <w:sz w:val="24"/>
          <w:szCs w:val="24"/>
          <w:lang w:val="en-US"/>
        </w:rPr>
        <w:t xml:space="preserve"> Indonesia</w:t>
      </w:r>
      <w:r w:rsidRPr="00E57D97">
        <w:rPr>
          <w:rFonts w:ascii="Times New Roman" w:hAnsi="Times New Roman"/>
          <w:sz w:val="24"/>
          <w:szCs w:val="24"/>
          <w:lang w:val="en-US"/>
        </w:rPr>
        <w:t>.</w:t>
      </w:r>
      <w:r w:rsidRPr="00E57D97">
        <w:rPr>
          <w:rFonts w:asciiTheme="majorBidi" w:hAnsiTheme="majorBidi" w:cstheme="majorBidi"/>
          <w:sz w:val="24"/>
          <w:szCs w:val="24"/>
          <w:lang w:val="en-US" w:eastAsia="zh-TW"/>
        </w:rPr>
        <w:t xml:space="preserve"> </w:t>
      </w:r>
    </w:p>
    <w:p w14:paraId="25E6058A" w14:textId="3FB47DC0" w:rsidR="00326A17" w:rsidRPr="00E57D97" w:rsidRDefault="001A3CCB" w:rsidP="00DC42E2">
      <w:pPr>
        <w:spacing w:after="0" w:line="240" w:lineRule="auto"/>
        <w:ind w:firstLine="720"/>
        <w:jc w:val="both"/>
        <w:rPr>
          <w:rFonts w:asciiTheme="majorBidi" w:hAnsiTheme="majorBidi" w:cstheme="majorBidi"/>
          <w:sz w:val="24"/>
          <w:szCs w:val="24"/>
          <w:lang w:val="en-US" w:eastAsia="zh-TW"/>
        </w:rPr>
      </w:pPr>
      <w:r w:rsidRPr="00E57D97">
        <w:rPr>
          <w:rFonts w:ascii="Times New Roman" w:hAnsi="Times New Roman"/>
          <w:sz w:val="24"/>
          <w:szCs w:val="24"/>
          <w:lang w:val="en-US"/>
        </w:rPr>
        <w:t>A quasi</w:t>
      </w:r>
      <w:r w:rsidR="003609C2">
        <w:rPr>
          <w:rFonts w:ascii="Times New Roman" w:hAnsi="Times New Roman"/>
          <w:sz w:val="24"/>
          <w:szCs w:val="24"/>
          <w:lang w:val="en-US"/>
        </w:rPr>
        <w:t>-experimental before-</w:t>
      </w:r>
      <w:r w:rsidRPr="00E57D97">
        <w:rPr>
          <w:rFonts w:ascii="Times New Roman" w:hAnsi="Times New Roman"/>
          <w:sz w:val="24"/>
          <w:szCs w:val="24"/>
          <w:lang w:val="en-US"/>
        </w:rPr>
        <w:t>after design was conducted to evaluate the implementation of the ‘W</w:t>
      </w:r>
      <w:r w:rsidR="002F47ED">
        <w:rPr>
          <w:rFonts w:ascii="Times New Roman" w:hAnsi="Times New Roman"/>
          <w:sz w:val="24"/>
          <w:szCs w:val="24"/>
          <w:lang w:val="en-US"/>
        </w:rPr>
        <w:t>HO Multi</w:t>
      </w:r>
      <w:r w:rsidR="00C12E12">
        <w:rPr>
          <w:rFonts w:ascii="Times New Roman" w:hAnsi="Times New Roman"/>
          <w:sz w:val="24"/>
          <w:szCs w:val="24"/>
          <w:lang w:val="en-US"/>
        </w:rPr>
        <w:t>-m</w:t>
      </w:r>
      <w:r w:rsidR="002F47ED">
        <w:rPr>
          <w:rFonts w:ascii="Times New Roman" w:hAnsi="Times New Roman"/>
          <w:sz w:val="24"/>
          <w:szCs w:val="24"/>
          <w:lang w:val="en-US"/>
        </w:rPr>
        <w:t>odal</w:t>
      </w:r>
      <w:r w:rsidR="00C12E12">
        <w:rPr>
          <w:rFonts w:ascii="Times New Roman" w:hAnsi="Times New Roman"/>
          <w:sz w:val="24"/>
          <w:szCs w:val="24"/>
          <w:lang w:val="en-US"/>
        </w:rPr>
        <w:t xml:space="preserve"> Hand Hygiene Improvement</w:t>
      </w:r>
      <w:r w:rsidR="002F47ED">
        <w:rPr>
          <w:rFonts w:ascii="Times New Roman" w:hAnsi="Times New Roman"/>
          <w:sz w:val="24"/>
          <w:szCs w:val="24"/>
          <w:lang w:val="en-US"/>
        </w:rPr>
        <w:t xml:space="preserve"> S</w:t>
      </w:r>
      <w:r w:rsidR="003609C2">
        <w:rPr>
          <w:rFonts w:ascii="Times New Roman" w:hAnsi="Times New Roman"/>
          <w:sz w:val="24"/>
          <w:szCs w:val="24"/>
          <w:lang w:val="en-US"/>
        </w:rPr>
        <w:t>trategy’ that i</w:t>
      </w:r>
      <w:r w:rsidRPr="00E57D97">
        <w:rPr>
          <w:rFonts w:ascii="Times New Roman" w:hAnsi="Times New Roman"/>
          <w:sz w:val="24"/>
          <w:szCs w:val="24"/>
          <w:lang w:val="en-US"/>
        </w:rPr>
        <w:t>s adjusted to</w:t>
      </w:r>
      <w:r w:rsidR="003609C2">
        <w:rPr>
          <w:rFonts w:ascii="Times New Roman" w:hAnsi="Times New Roman"/>
          <w:sz w:val="24"/>
          <w:szCs w:val="24"/>
          <w:lang w:val="en-US"/>
        </w:rPr>
        <w:t xml:space="preserve"> the</w:t>
      </w:r>
      <w:r w:rsidRPr="00E57D97">
        <w:rPr>
          <w:rFonts w:ascii="Times New Roman" w:hAnsi="Times New Roman"/>
          <w:sz w:val="24"/>
          <w:szCs w:val="24"/>
          <w:lang w:val="en-US"/>
        </w:rPr>
        <w:t xml:space="preserve"> local needs</w:t>
      </w:r>
      <w:r w:rsidR="003609C2">
        <w:rPr>
          <w:rFonts w:ascii="Times New Roman" w:hAnsi="Times New Roman"/>
          <w:sz w:val="24"/>
          <w:szCs w:val="24"/>
          <w:lang w:val="en-US"/>
        </w:rPr>
        <w:t>,</w:t>
      </w:r>
      <w:r w:rsidRPr="00E57D97">
        <w:rPr>
          <w:rFonts w:ascii="Times New Roman" w:hAnsi="Times New Roman"/>
          <w:sz w:val="24"/>
          <w:szCs w:val="24"/>
          <w:lang w:val="en-US"/>
        </w:rPr>
        <w:t xml:space="preserve"> based on </w:t>
      </w:r>
      <w:r w:rsidR="003609C2">
        <w:rPr>
          <w:rFonts w:ascii="Times New Roman" w:hAnsi="Times New Roman"/>
          <w:sz w:val="24"/>
          <w:szCs w:val="24"/>
          <w:lang w:val="en-US"/>
        </w:rPr>
        <w:t>the qualitative study result from the</w:t>
      </w:r>
      <w:r w:rsidRPr="00E57D97">
        <w:rPr>
          <w:rFonts w:ascii="Times New Roman" w:hAnsi="Times New Roman"/>
          <w:sz w:val="24"/>
          <w:szCs w:val="24"/>
          <w:lang w:val="en-US"/>
        </w:rPr>
        <w:t xml:space="preserve"> </w:t>
      </w:r>
      <w:r w:rsidR="00F264A4" w:rsidRPr="00E57D97">
        <w:rPr>
          <w:rFonts w:ascii="Times New Roman" w:hAnsi="Times New Roman"/>
          <w:sz w:val="24"/>
          <w:szCs w:val="24"/>
          <w:lang w:val="en-US"/>
        </w:rPr>
        <w:t>Intensive C</w:t>
      </w:r>
      <w:r w:rsidRPr="00E57D97">
        <w:rPr>
          <w:rFonts w:ascii="Times New Roman" w:hAnsi="Times New Roman"/>
          <w:sz w:val="24"/>
          <w:szCs w:val="24"/>
          <w:lang w:val="en-US"/>
        </w:rPr>
        <w:t>are from June 2014 to April 2016</w:t>
      </w:r>
      <w:r w:rsidR="00727108">
        <w:rPr>
          <w:rFonts w:ascii="Times New Roman" w:hAnsi="Times New Roman"/>
          <w:sz w:val="24"/>
          <w:szCs w:val="24"/>
          <w:lang w:val="en-US"/>
        </w:rPr>
        <w:t>. All workers who have frequent</w:t>
      </w:r>
      <w:r w:rsidRPr="00E57D97">
        <w:rPr>
          <w:rFonts w:ascii="Times New Roman" w:hAnsi="Times New Roman"/>
          <w:sz w:val="24"/>
          <w:szCs w:val="24"/>
          <w:lang w:val="en-US"/>
        </w:rPr>
        <w:t xml:space="preserve"> contact with patients were observed</w:t>
      </w:r>
      <w:r w:rsidR="00C34DE9">
        <w:rPr>
          <w:rFonts w:ascii="Times New Roman" w:hAnsi="Times New Roman"/>
          <w:sz w:val="24"/>
          <w:szCs w:val="24"/>
          <w:lang w:val="en-US"/>
        </w:rPr>
        <w:t xml:space="preserve"> for</w:t>
      </w:r>
      <w:r w:rsidRPr="00E57D97">
        <w:rPr>
          <w:rFonts w:ascii="Times New Roman" w:hAnsi="Times New Roman"/>
          <w:sz w:val="24"/>
          <w:szCs w:val="24"/>
          <w:lang w:val="en-US"/>
        </w:rPr>
        <w:t xml:space="preserve"> their hand hygiene compliance by trained observers. </w:t>
      </w:r>
      <w:r w:rsidR="003B6607">
        <w:rPr>
          <w:rFonts w:ascii="Times New Roman" w:hAnsi="Times New Roman"/>
          <w:sz w:val="24"/>
          <w:szCs w:val="24"/>
          <w:lang w:val="en-US"/>
        </w:rPr>
        <w:t>I</w:t>
      </w:r>
      <w:r w:rsidRPr="00E57D97">
        <w:rPr>
          <w:rFonts w:ascii="Times New Roman" w:hAnsi="Times New Roman"/>
          <w:sz w:val="24"/>
          <w:szCs w:val="24"/>
          <w:lang w:val="en-US"/>
        </w:rPr>
        <w:t>nciden</w:t>
      </w:r>
      <w:r w:rsidR="003B6607">
        <w:rPr>
          <w:rFonts w:ascii="Times New Roman" w:hAnsi="Times New Roman"/>
          <w:sz w:val="24"/>
          <w:szCs w:val="24"/>
          <w:lang w:val="en-US"/>
        </w:rPr>
        <w:t>ce</w:t>
      </w:r>
      <w:r w:rsidR="00331915">
        <w:rPr>
          <w:rFonts w:ascii="Times New Roman" w:hAnsi="Times New Roman"/>
          <w:sz w:val="24"/>
          <w:szCs w:val="24"/>
          <w:lang w:val="en-US"/>
        </w:rPr>
        <w:t>s</w:t>
      </w:r>
      <w:r w:rsidR="005C22DB">
        <w:rPr>
          <w:rFonts w:ascii="Times New Roman" w:hAnsi="Times New Roman"/>
          <w:sz w:val="24"/>
          <w:szCs w:val="24"/>
          <w:lang w:val="en-US"/>
        </w:rPr>
        <w:t xml:space="preserve"> of HA-MRSA</w:t>
      </w:r>
      <w:r w:rsidR="003B6607">
        <w:rPr>
          <w:rFonts w:ascii="Times New Roman" w:hAnsi="Times New Roman"/>
          <w:sz w:val="24"/>
          <w:szCs w:val="24"/>
          <w:lang w:val="en-US"/>
        </w:rPr>
        <w:t xml:space="preserve"> were recorded through</w:t>
      </w:r>
      <w:r w:rsidRPr="00E57D97">
        <w:rPr>
          <w:rFonts w:ascii="Times New Roman" w:hAnsi="Times New Roman"/>
          <w:sz w:val="24"/>
          <w:szCs w:val="24"/>
          <w:lang w:val="en-US"/>
        </w:rPr>
        <w:t xml:space="preserve"> acti</w:t>
      </w:r>
      <w:r w:rsidR="00C34DE9">
        <w:rPr>
          <w:rFonts w:ascii="Times New Roman" w:hAnsi="Times New Roman"/>
          <w:sz w:val="24"/>
          <w:szCs w:val="24"/>
          <w:lang w:val="en-US"/>
        </w:rPr>
        <w:t>ve surveillance accompanied by</w:t>
      </w:r>
      <w:r w:rsidRPr="00E57D97">
        <w:rPr>
          <w:rFonts w:ascii="Times New Roman" w:hAnsi="Times New Roman"/>
          <w:sz w:val="24"/>
          <w:szCs w:val="24"/>
          <w:lang w:val="en-US"/>
        </w:rPr>
        <w:t xml:space="preserve"> microbiology data. </w:t>
      </w:r>
    </w:p>
    <w:p w14:paraId="26E2A898" w14:textId="4FE157B9" w:rsidR="00DC42E2" w:rsidRDefault="0059221E" w:rsidP="00DC42E2">
      <w:pPr>
        <w:spacing w:after="0" w:line="240" w:lineRule="auto"/>
        <w:ind w:firstLine="720"/>
        <w:jc w:val="both"/>
        <w:rPr>
          <w:rFonts w:ascii="Times New Roman" w:hAnsi="Times New Roman"/>
          <w:sz w:val="24"/>
          <w:szCs w:val="24"/>
          <w:lang w:val="en-US"/>
        </w:rPr>
      </w:pPr>
      <w:r w:rsidRPr="00E57D97">
        <w:rPr>
          <w:rFonts w:ascii="Times New Roman" w:hAnsi="Times New Roman"/>
          <w:sz w:val="24"/>
          <w:szCs w:val="24"/>
          <w:lang w:val="en-US"/>
        </w:rPr>
        <w:t xml:space="preserve">There were 92 healthcare workers (18 medical doctors, 45 nurses, </w:t>
      </w:r>
      <w:r w:rsidRPr="00E57D97">
        <w:rPr>
          <w:rFonts w:ascii="Times New Roman" w:hAnsi="Times New Roman"/>
          <w:color w:val="000000" w:themeColor="text1"/>
          <w:sz w:val="24"/>
          <w:szCs w:val="24"/>
          <w:lang w:val="en-US"/>
        </w:rPr>
        <w:t>29 other</w:t>
      </w:r>
      <w:r w:rsidR="00555658">
        <w:rPr>
          <w:rFonts w:ascii="Times New Roman" w:hAnsi="Times New Roman"/>
          <w:color w:val="000000" w:themeColor="text1"/>
          <w:sz w:val="24"/>
          <w:szCs w:val="24"/>
          <w:lang w:val="en-US"/>
        </w:rPr>
        <w:t xml:space="preserve"> staff</w:t>
      </w:r>
      <w:r w:rsidR="00DC6FD4">
        <w:rPr>
          <w:rFonts w:ascii="Times New Roman" w:hAnsi="Times New Roman"/>
          <w:color w:val="000000" w:themeColor="text1"/>
          <w:sz w:val="24"/>
          <w:szCs w:val="24"/>
          <w:lang w:val="en-US"/>
        </w:rPr>
        <w:t>s</w:t>
      </w:r>
      <w:r w:rsidRPr="00E57D97">
        <w:rPr>
          <w:rFonts w:ascii="Times New Roman" w:hAnsi="Times New Roman"/>
          <w:sz w:val="24"/>
          <w:szCs w:val="24"/>
          <w:lang w:val="en-US"/>
        </w:rPr>
        <w:t>) and 5</w:t>
      </w:r>
      <w:r w:rsidR="0090419C">
        <w:rPr>
          <w:rFonts w:ascii="Times New Roman" w:hAnsi="Times New Roman"/>
          <w:sz w:val="24"/>
          <w:szCs w:val="24"/>
          <w:lang w:val="en-US"/>
        </w:rPr>
        <w:t>,</w:t>
      </w:r>
      <w:r w:rsidRPr="00E57D97">
        <w:rPr>
          <w:rFonts w:ascii="Times New Roman" w:hAnsi="Times New Roman"/>
          <w:sz w:val="24"/>
          <w:szCs w:val="24"/>
          <w:lang w:val="en-US"/>
        </w:rPr>
        <w:t>280 patients involved throughout the before and after intervention</w:t>
      </w:r>
      <w:r w:rsidR="002C17C5">
        <w:rPr>
          <w:rFonts w:ascii="Times New Roman" w:hAnsi="Times New Roman"/>
          <w:sz w:val="24"/>
          <w:szCs w:val="24"/>
          <w:lang w:val="en-US"/>
        </w:rPr>
        <w:t>’s</w:t>
      </w:r>
      <w:r w:rsidR="000A4121">
        <w:rPr>
          <w:rFonts w:ascii="Times New Roman" w:hAnsi="Times New Roman"/>
          <w:sz w:val="24"/>
          <w:szCs w:val="24"/>
          <w:lang w:val="en-US"/>
        </w:rPr>
        <w:t xml:space="preserve"> study period. There were 16,</w:t>
      </w:r>
      <w:r w:rsidR="002250BD">
        <w:rPr>
          <w:rFonts w:ascii="Times New Roman" w:hAnsi="Times New Roman"/>
          <w:sz w:val="24"/>
          <w:szCs w:val="24"/>
          <w:lang w:val="en-US"/>
        </w:rPr>
        <w:t>313 hand hygiene opportunity</w:t>
      </w:r>
      <w:r w:rsidRPr="00E57D97">
        <w:rPr>
          <w:rFonts w:ascii="Times New Roman" w:hAnsi="Times New Roman"/>
          <w:sz w:val="24"/>
          <w:szCs w:val="24"/>
          <w:lang w:val="en-US"/>
        </w:rPr>
        <w:t xml:space="preserve"> observation</w:t>
      </w:r>
      <w:r w:rsidR="002250BD">
        <w:rPr>
          <w:rFonts w:ascii="Times New Roman" w:hAnsi="Times New Roman"/>
          <w:sz w:val="24"/>
          <w:szCs w:val="24"/>
          <w:lang w:val="en-US"/>
        </w:rPr>
        <w:t xml:space="preserve">s </w:t>
      </w:r>
      <w:r w:rsidR="00566A91">
        <w:rPr>
          <w:rFonts w:ascii="Times New Roman" w:hAnsi="Times New Roman"/>
          <w:sz w:val="24"/>
          <w:szCs w:val="24"/>
          <w:lang w:val="en-US"/>
        </w:rPr>
        <w:t>which</w:t>
      </w:r>
      <w:r w:rsidRPr="00E57D97">
        <w:rPr>
          <w:rFonts w:ascii="Times New Roman" w:hAnsi="Times New Roman"/>
          <w:sz w:val="24"/>
          <w:szCs w:val="24"/>
          <w:lang w:val="en-US"/>
        </w:rPr>
        <w:t xml:space="preserve"> resulted</w:t>
      </w:r>
      <w:r w:rsidR="00703F95">
        <w:rPr>
          <w:rFonts w:ascii="Times New Roman" w:hAnsi="Times New Roman"/>
          <w:sz w:val="24"/>
          <w:szCs w:val="24"/>
          <w:lang w:val="en-US"/>
        </w:rPr>
        <w:t xml:space="preserve"> in</w:t>
      </w:r>
      <w:r w:rsidR="00566A91">
        <w:rPr>
          <w:rFonts w:ascii="Times New Roman" w:hAnsi="Times New Roman"/>
          <w:sz w:val="24"/>
          <w:szCs w:val="24"/>
          <w:lang w:val="en-US"/>
        </w:rPr>
        <w:t xml:space="preserve"> a significantly</w:t>
      </w:r>
      <w:r w:rsidR="00703F95">
        <w:rPr>
          <w:rFonts w:ascii="Times New Roman" w:hAnsi="Times New Roman"/>
          <w:sz w:val="24"/>
          <w:szCs w:val="24"/>
          <w:lang w:val="en-US"/>
        </w:rPr>
        <w:t xml:space="preserve"> improved practical </w:t>
      </w:r>
      <w:r w:rsidR="00F3568E" w:rsidRPr="00E57D97">
        <w:rPr>
          <w:rFonts w:ascii="Times New Roman" w:hAnsi="Times New Roman"/>
          <w:sz w:val="24"/>
          <w:szCs w:val="24"/>
          <w:lang w:val="en-US"/>
        </w:rPr>
        <w:t>accuracy</w:t>
      </w:r>
      <w:r w:rsidRPr="00E57D97">
        <w:rPr>
          <w:rFonts w:ascii="Times New Roman" w:hAnsi="Times New Roman"/>
          <w:sz w:val="24"/>
          <w:szCs w:val="24"/>
          <w:lang w:val="en-US"/>
        </w:rPr>
        <w:t>-consistency-sustainability, after intervention</w:t>
      </w:r>
      <w:r w:rsidR="004C1EAB">
        <w:rPr>
          <w:rFonts w:ascii="Times New Roman" w:hAnsi="Times New Roman"/>
          <w:sz w:val="24"/>
          <w:szCs w:val="24"/>
          <w:lang w:val="en-US"/>
        </w:rPr>
        <w:t xml:space="preserve"> in</w:t>
      </w:r>
      <w:r w:rsidR="00566A91">
        <w:rPr>
          <w:rFonts w:ascii="Times New Roman" w:hAnsi="Times New Roman"/>
          <w:sz w:val="24"/>
          <w:szCs w:val="24"/>
          <w:lang w:val="en-US"/>
        </w:rPr>
        <w:t xml:space="preserve"> the</w:t>
      </w:r>
      <w:r w:rsidR="004C1EAB">
        <w:rPr>
          <w:rFonts w:ascii="Times New Roman" w:hAnsi="Times New Roman"/>
          <w:sz w:val="24"/>
          <w:szCs w:val="24"/>
          <w:lang w:val="en-US"/>
        </w:rPr>
        <w:t xml:space="preserve"> initial and </w:t>
      </w:r>
      <w:r w:rsidR="00B530FA">
        <w:rPr>
          <w:rFonts w:ascii="Times New Roman" w:hAnsi="Times New Roman"/>
          <w:sz w:val="24"/>
          <w:szCs w:val="24"/>
          <w:lang w:val="en-US"/>
        </w:rPr>
        <w:t>end</w:t>
      </w:r>
      <w:r w:rsidR="007535AC">
        <w:rPr>
          <w:rFonts w:ascii="Times New Roman" w:hAnsi="Times New Roman"/>
          <w:sz w:val="24"/>
          <w:szCs w:val="24"/>
          <w:lang w:val="en-US"/>
        </w:rPr>
        <w:t>-</w:t>
      </w:r>
      <w:r w:rsidRPr="00E57D97">
        <w:rPr>
          <w:rFonts w:ascii="Times New Roman" w:hAnsi="Times New Roman"/>
          <w:sz w:val="24"/>
          <w:szCs w:val="24"/>
          <w:lang w:val="en-US"/>
        </w:rPr>
        <w:t>evaluation</w:t>
      </w:r>
      <w:r w:rsidR="00566A91">
        <w:rPr>
          <w:rFonts w:ascii="Times New Roman" w:hAnsi="Times New Roman"/>
          <w:sz w:val="24"/>
          <w:szCs w:val="24"/>
          <w:lang w:val="en-US"/>
        </w:rPr>
        <w:t>s.</w:t>
      </w:r>
      <w:r w:rsidRPr="00E57D97">
        <w:rPr>
          <w:rFonts w:ascii="Times New Roman" w:hAnsi="Times New Roman"/>
          <w:sz w:val="24"/>
          <w:szCs w:val="24"/>
          <w:lang w:val="en-US"/>
        </w:rPr>
        <w:t xml:space="preserve"> The</w:t>
      </w:r>
      <w:r w:rsidR="00566A91">
        <w:rPr>
          <w:rFonts w:ascii="Times New Roman" w:hAnsi="Times New Roman"/>
          <w:sz w:val="24"/>
          <w:szCs w:val="24"/>
          <w:lang w:val="en-US"/>
        </w:rPr>
        <w:t>re was a significant decrease in the</w:t>
      </w:r>
      <w:r w:rsidRPr="00E57D97">
        <w:rPr>
          <w:rFonts w:ascii="Times New Roman" w:hAnsi="Times New Roman"/>
          <w:sz w:val="24"/>
          <w:szCs w:val="24"/>
          <w:lang w:val="en-US"/>
        </w:rPr>
        <w:t xml:space="preserve"> </w:t>
      </w:r>
      <w:r w:rsidR="000676B2">
        <w:rPr>
          <w:rFonts w:ascii="Times New Roman" w:hAnsi="Times New Roman"/>
          <w:sz w:val="24"/>
          <w:szCs w:val="24"/>
          <w:lang w:val="en-US"/>
        </w:rPr>
        <w:t>HA-</w:t>
      </w:r>
      <w:r w:rsidRPr="00E57D97">
        <w:rPr>
          <w:rFonts w:ascii="Times New Roman" w:hAnsi="Times New Roman"/>
          <w:sz w:val="24"/>
          <w:szCs w:val="24"/>
          <w:lang w:val="en-US"/>
        </w:rPr>
        <w:t xml:space="preserve">MRSA </w:t>
      </w:r>
      <w:r w:rsidR="00566A91">
        <w:rPr>
          <w:rFonts w:ascii="Times New Roman" w:hAnsi="Times New Roman"/>
          <w:sz w:val="24"/>
          <w:szCs w:val="24"/>
          <w:lang w:val="en-US"/>
        </w:rPr>
        <w:t>rate from 12.</w:t>
      </w:r>
      <w:r w:rsidRPr="00E57D97">
        <w:rPr>
          <w:rFonts w:ascii="Times New Roman" w:hAnsi="Times New Roman"/>
          <w:sz w:val="24"/>
          <w:szCs w:val="24"/>
          <w:lang w:val="en-US"/>
        </w:rPr>
        <w:t>6% before interv</w:t>
      </w:r>
      <w:r w:rsidR="00566A91">
        <w:rPr>
          <w:rFonts w:ascii="Times New Roman" w:hAnsi="Times New Roman"/>
          <w:sz w:val="24"/>
          <w:szCs w:val="24"/>
          <w:lang w:val="en-US"/>
        </w:rPr>
        <w:t>ention to 1.2% and 0.</w:t>
      </w:r>
      <w:r w:rsidR="00B530FA">
        <w:rPr>
          <w:rFonts w:ascii="Times New Roman" w:hAnsi="Times New Roman"/>
          <w:sz w:val="24"/>
          <w:szCs w:val="24"/>
          <w:lang w:val="en-US"/>
        </w:rPr>
        <w:t>3% at</w:t>
      </w:r>
      <w:r w:rsidR="00566A91">
        <w:rPr>
          <w:rFonts w:ascii="Times New Roman" w:hAnsi="Times New Roman"/>
          <w:sz w:val="24"/>
          <w:szCs w:val="24"/>
          <w:lang w:val="en-US"/>
        </w:rPr>
        <w:t xml:space="preserve"> the</w:t>
      </w:r>
      <w:r w:rsidR="00B530FA">
        <w:rPr>
          <w:rFonts w:ascii="Times New Roman" w:hAnsi="Times New Roman"/>
          <w:sz w:val="24"/>
          <w:szCs w:val="24"/>
          <w:lang w:val="en-US"/>
        </w:rPr>
        <w:t xml:space="preserve"> initial and end</w:t>
      </w:r>
      <w:r w:rsidR="007535AC">
        <w:rPr>
          <w:rFonts w:ascii="Times New Roman" w:hAnsi="Times New Roman"/>
          <w:sz w:val="24"/>
          <w:szCs w:val="24"/>
          <w:lang w:val="en-US"/>
        </w:rPr>
        <w:t>-</w:t>
      </w:r>
      <w:r w:rsidRPr="00E57D97">
        <w:rPr>
          <w:rFonts w:ascii="Times New Roman" w:hAnsi="Times New Roman"/>
          <w:sz w:val="24"/>
          <w:szCs w:val="24"/>
          <w:lang w:val="en-US"/>
        </w:rPr>
        <w:t>evaluation</w:t>
      </w:r>
      <w:r w:rsidR="001C11B0">
        <w:rPr>
          <w:rFonts w:ascii="Times New Roman" w:hAnsi="Times New Roman"/>
          <w:sz w:val="24"/>
          <w:szCs w:val="24"/>
          <w:lang w:val="en-US"/>
        </w:rPr>
        <w:t>s, respectively</w:t>
      </w:r>
      <w:r w:rsidRPr="00E57D97">
        <w:rPr>
          <w:rFonts w:ascii="Times New Roman" w:hAnsi="Times New Roman"/>
          <w:sz w:val="24"/>
          <w:szCs w:val="24"/>
          <w:lang w:val="en-US"/>
        </w:rPr>
        <w:t xml:space="preserve">. </w:t>
      </w:r>
    </w:p>
    <w:p w14:paraId="49521CF1" w14:textId="12EF26A2" w:rsidR="0062749F" w:rsidRPr="00DC42E2" w:rsidRDefault="0062749F" w:rsidP="00DC42E2">
      <w:pPr>
        <w:spacing w:after="0" w:line="240" w:lineRule="auto"/>
        <w:ind w:firstLine="720"/>
        <w:jc w:val="both"/>
        <w:rPr>
          <w:rFonts w:ascii="Times New Roman" w:hAnsi="Times New Roman"/>
          <w:sz w:val="24"/>
          <w:szCs w:val="24"/>
          <w:lang w:val="en-US"/>
        </w:rPr>
      </w:pPr>
      <w:r w:rsidRPr="00DC42E2">
        <w:rPr>
          <w:rFonts w:ascii="Times New Roman" w:hAnsi="Times New Roman" w:cs="Times New Roman"/>
          <w:sz w:val="24"/>
          <w:szCs w:val="24"/>
          <w:lang w:val="en-US"/>
        </w:rPr>
        <w:t>Increas</w:t>
      </w:r>
      <w:r w:rsidR="00B530FA" w:rsidRPr="00DC42E2">
        <w:rPr>
          <w:rFonts w:ascii="Times New Roman" w:hAnsi="Times New Roman" w:cs="Times New Roman"/>
          <w:sz w:val="24"/>
          <w:szCs w:val="24"/>
          <w:lang w:val="en-US"/>
        </w:rPr>
        <w:t>ing hand hygiene compliance in</w:t>
      </w:r>
      <w:r w:rsidR="00566A91" w:rsidRPr="00DC42E2">
        <w:rPr>
          <w:rFonts w:ascii="Times New Roman" w:hAnsi="Times New Roman" w:cs="Times New Roman"/>
          <w:sz w:val="24"/>
          <w:szCs w:val="24"/>
          <w:lang w:val="en-US"/>
        </w:rPr>
        <w:t xml:space="preserve"> the</w:t>
      </w:r>
      <w:r w:rsidR="00B530FA" w:rsidRPr="00DC42E2">
        <w:rPr>
          <w:rFonts w:ascii="Times New Roman" w:hAnsi="Times New Roman" w:cs="Times New Roman"/>
          <w:sz w:val="24"/>
          <w:szCs w:val="24"/>
          <w:lang w:val="en-US"/>
        </w:rPr>
        <w:t xml:space="preserve"> Intensive C</w:t>
      </w:r>
      <w:r w:rsidRPr="00DC42E2">
        <w:rPr>
          <w:rFonts w:ascii="Times New Roman" w:hAnsi="Times New Roman" w:cs="Times New Roman"/>
          <w:sz w:val="24"/>
          <w:szCs w:val="24"/>
          <w:lang w:val="en-US"/>
        </w:rPr>
        <w:t>are after</w:t>
      </w:r>
      <w:r w:rsidR="00566A91" w:rsidRPr="00DC42E2">
        <w:rPr>
          <w:rFonts w:ascii="Times New Roman" w:hAnsi="Times New Roman" w:cs="Times New Roman"/>
          <w:sz w:val="24"/>
          <w:szCs w:val="24"/>
          <w:lang w:val="en-US"/>
        </w:rPr>
        <w:t xml:space="preserve"> the</w:t>
      </w:r>
      <w:r w:rsidRPr="00DC42E2">
        <w:rPr>
          <w:rFonts w:ascii="Times New Roman" w:hAnsi="Times New Roman" w:cs="Times New Roman"/>
          <w:sz w:val="24"/>
          <w:szCs w:val="24"/>
          <w:lang w:val="en-US"/>
        </w:rPr>
        <w:t xml:space="preserve"> intervention reduced </w:t>
      </w:r>
      <w:r w:rsidR="00B530FA" w:rsidRPr="00DC42E2">
        <w:rPr>
          <w:rFonts w:ascii="Times New Roman" w:hAnsi="Times New Roman" w:cs="Times New Roman"/>
          <w:sz w:val="24"/>
          <w:szCs w:val="24"/>
          <w:lang w:val="en-US"/>
        </w:rPr>
        <w:t>HA-</w:t>
      </w:r>
      <w:r w:rsidRPr="00DC42E2">
        <w:rPr>
          <w:rFonts w:ascii="Times New Roman" w:hAnsi="Times New Roman" w:cs="Times New Roman"/>
          <w:sz w:val="24"/>
          <w:szCs w:val="24"/>
          <w:lang w:val="en-US"/>
        </w:rPr>
        <w:t>MRS</w:t>
      </w:r>
      <w:r w:rsidR="00DC42E2">
        <w:rPr>
          <w:rFonts w:ascii="Times New Roman" w:hAnsi="Times New Roman" w:cs="Times New Roman"/>
          <w:sz w:val="24"/>
          <w:szCs w:val="24"/>
          <w:lang w:val="en-US"/>
        </w:rPr>
        <w:t>A significantly, and</w:t>
      </w:r>
      <w:r w:rsidR="00DC42E2" w:rsidRPr="00DC42E2">
        <w:rPr>
          <w:rFonts w:ascii="Times New Roman" w:hAnsi="Times New Roman" w:cs="Times New Roman"/>
          <w:sz w:val="24"/>
          <w:szCs w:val="24"/>
          <w:lang w:val="en-US"/>
        </w:rPr>
        <w:t xml:space="preserve"> suggest</w:t>
      </w:r>
      <w:r w:rsidR="007B3552">
        <w:rPr>
          <w:rFonts w:ascii="Times New Roman" w:hAnsi="Times New Roman" w:cs="Times New Roman"/>
          <w:sz w:val="24"/>
          <w:szCs w:val="24"/>
          <w:lang w:val="en-US"/>
        </w:rPr>
        <w:t xml:space="preserve"> such cross infection as</w:t>
      </w:r>
      <w:r w:rsidR="001C11B0">
        <w:rPr>
          <w:rFonts w:ascii="Times New Roman" w:hAnsi="Times New Roman" w:cs="Times New Roman"/>
          <w:sz w:val="24"/>
          <w:szCs w:val="24"/>
          <w:lang w:val="en-US"/>
        </w:rPr>
        <w:t xml:space="preserve"> an indicator of</w:t>
      </w:r>
      <w:r w:rsidR="007B3552">
        <w:rPr>
          <w:rFonts w:ascii="Times New Roman" w:hAnsi="Times New Roman" w:cs="Times New Roman"/>
          <w:sz w:val="24"/>
          <w:szCs w:val="24"/>
          <w:lang w:val="en-US"/>
        </w:rPr>
        <w:t xml:space="preserve"> hand</w:t>
      </w:r>
      <w:r w:rsidR="001C11B0">
        <w:rPr>
          <w:rFonts w:ascii="Times New Roman" w:hAnsi="Times New Roman" w:cs="Times New Roman"/>
          <w:sz w:val="24"/>
          <w:szCs w:val="24"/>
          <w:lang w:val="en-US"/>
        </w:rPr>
        <w:t xml:space="preserve"> hygiene compliance</w:t>
      </w:r>
      <w:r w:rsidR="00DC42E2">
        <w:rPr>
          <w:rFonts w:ascii="Times New Roman" w:hAnsi="Times New Roman" w:cs="Times New Roman"/>
          <w:sz w:val="24"/>
          <w:szCs w:val="24"/>
          <w:lang w:val="en-US"/>
        </w:rPr>
        <w:t>.</w:t>
      </w:r>
      <w:r w:rsidR="00DC42E2" w:rsidRPr="00DC42E2">
        <w:rPr>
          <w:rFonts w:ascii="Times New Roman" w:hAnsi="Times New Roman" w:cs="Times New Roman"/>
          <w:sz w:val="24"/>
          <w:szCs w:val="24"/>
          <w:lang w:val="en-US"/>
        </w:rPr>
        <w:t xml:space="preserve"> </w:t>
      </w:r>
    </w:p>
    <w:p w14:paraId="295D15D8" w14:textId="2C3292F1" w:rsidR="00326A17" w:rsidRPr="00E57D97" w:rsidRDefault="00326A17" w:rsidP="00C258B4">
      <w:pPr>
        <w:spacing w:before="100" w:beforeAutospacing="1" w:after="100" w:afterAutospacing="1"/>
        <w:rPr>
          <w:rFonts w:asciiTheme="majorBidi" w:hAnsiTheme="majorBidi" w:cstheme="majorBidi"/>
          <w:sz w:val="24"/>
          <w:szCs w:val="24"/>
          <w:lang w:val="en-US" w:eastAsia="zh-TW"/>
        </w:rPr>
      </w:pPr>
      <w:r w:rsidRPr="00E57D97">
        <w:rPr>
          <w:rFonts w:asciiTheme="majorBidi" w:hAnsiTheme="majorBidi" w:cstheme="majorBidi"/>
          <w:b/>
          <w:bCs/>
          <w:sz w:val="24"/>
          <w:szCs w:val="24"/>
          <w:lang w:val="en-US" w:eastAsia="zh-TW"/>
        </w:rPr>
        <w:t>Keywords:</w:t>
      </w:r>
      <w:r w:rsidRPr="00E57D97">
        <w:rPr>
          <w:rFonts w:asciiTheme="majorBidi" w:hAnsiTheme="majorBidi" w:cstheme="majorBidi"/>
          <w:sz w:val="24"/>
          <w:szCs w:val="24"/>
          <w:lang w:val="en-US" w:eastAsia="zh-TW"/>
        </w:rPr>
        <w:t xml:space="preserve"> </w:t>
      </w:r>
      <w:r w:rsidR="0051112F">
        <w:rPr>
          <w:rFonts w:ascii="Times New Roman" w:hAnsi="Times New Roman"/>
          <w:sz w:val="24"/>
          <w:szCs w:val="24"/>
          <w:lang w:val="en-US"/>
        </w:rPr>
        <w:t>compliance,</w:t>
      </w:r>
      <w:r w:rsidR="0051112F" w:rsidRPr="00E57D97">
        <w:rPr>
          <w:rFonts w:ascii="Times New Roman" w:hAnsi="Times New Roman"/>
          <w:sz w:val="24"/>
          <w:szCs w:val="24"/>
          <w:lang w:val="en-US"/>
        </w:rPr>
        <w:t xml:space="preserve"> </w:t>
      </w:r>
      <w:r w:rsidR="0051112F">
        <w:rPr>
          <w:rFonts w:ascii="Times New Roman" w:hAnsi="Times New Roman"/>
          <w:sz w:val="24"/>
          <w:szCs w:val="24"/>
          <w:lang w:val="en-US"/>
        </w:rPr>
        <w:t>hand hygiene, intensive c</w:t>
      </w:r>
      <w:r w:rsidR="0051112F" w:rsidRPr="00E57D97">
        <w:rPr>
          <w:rFonts w:ascii="Times New Roman" w:hAnsi="Times New Roman"/>
          <w:sz w:val="24"/>
          <w:szCs w:val="24"/>
          <w:lang w:val="en-US"/>
        </w:rPr>
        <w:t>are</w:t>
      </w:r>
      <w:r w:rsidR="0051112F">
        <w:rPr>
          <w:rFonts w:ascii="Times New Roman" w:hAnsi="Times New Roman"/>
          <w:sz w:val="24"/>
          <w:szCs w:val="24"/>
          <w:lang w:val="en-US"/>
        </w:rPr>
        <w:t>,</w:t>
      </w:r>
      <w:r w:rsidR="0051112F" w:rsidRPr="00E57D97">
        <w:rPr>
          <w:rFonts w:ascii="Times New Roman" w:hAnsi="Times New Roman"/>
          <w:sz w:val="24"/>
          <w:szCs w:val="24"/>
          <w:lang w:val="en-US"/>
        </w:rPr>
        <w:t xml:space="preserve"> </w:t>
      </w:r>
      <w:r w:rsidR="003E483C" w:rsidRPr="00E57D97">
        <w:rPr>
          <w:rFonts w:ascii="Times New Roman" w:hAnsi="Times New Roman"/>
          <w:sz w:val="24"/>
          <w:szCs w:val="24"/>
          <w:lang w:val="en-US"/>
        </w:rPr>
        <w:t>MRSA cross transmiss</w:t>
      </w:r>
      <w:r w:rsidR="0051112F">
        <w:rPr>
          <w:rFonts w:ascii="Times New Roman" w:hAnsi="Times New Roman"/>
          <w:sz w:val="24"/>
          <w:szCs w:val="24"/>
          <w:lang w:val="en-US"/>
        </w:rPr>
        <w:t>ion</w:t>
      </w:r>
    </w:p>
    <w:p w14:paraId="731BC958" w14:textId="77777777" w:rsidR="00042C8A" w:rsidRPr="00E57D97" w:rsidRDefault="00042C8A" w:rsidP="00C258B4">
      <w:pPr>
        <w:spacing w:before="240" w:line="240" w:lineRule="auto"/>
        <w:rPr>
          <w:rFonts w:asciiTheme="majorBidi" w:hAnsiTheme="majorBidi" w:cstheme="majorBidi"/>
          <w:sz w:val="24"/>
          <w:szCs w:val="24"/>
          <w:lang w:val="en-US"/>
        </w:rPr>
      </w:pPr>
    </w:p>
    <w:p w14:paraId="0C0838EC" w14:textId="77777777" w:rsidR="00042C8A" w:rsidRPr="00E57D97" w:rsidRDefault="00042C8A" w:rsidP="00C258B4">
      <w:pPr>
        <w:spacing w:before="240" w:line="240" w:lineRule="auto"/>
        <w:rPr>
          <w:rFonts w:asciiTheme="majorBidi" w:hAnsiTheme="majorBidi" w:cstheme="majorBidi"/>
          <w:sz w:val="24"/>
          <w:szCs w:val="24"/>
          <w:lang w:val="en-US"/>
        </w:rPr>
      </w:pPr>
    </w:p>
    <w:p w14:paraId="327C6444" w14:textId="77777777" w:rsidR="00042C8A" w:rsidRPr="00E57D97" w:rsidRDefault="00042C8A" w:rsidP="00C258B4">
      <w:pPr>
        <w:spacing w:before="240" w:line="240" w:lineRule="auto"/>
        <w:rPr>
          <w:rFonts w:asciiTheme="majorBidi" w:hAnsiTheme="majorBidi" w:cstheme="majorBidi"/>
          <w:sz w:val="24"/>
          <w:szCs w:val="24"/>
          <w:lang w:val="en-US"/>
        </w:rPr>
      </w:pPr>
    </w:p>
    <w:p w14:paraId="691F56D3" w14:textId="77777777" w:rsidR="00042C8A" w:rsidRPr="00E57D97" w:rsidRDefault="00042C8A" w:rsidP="00C258B4">
      <w:pPr>
        <w:spacing w:before="240" w:line="240" w:lineRule="auto"/>
        <w:rPr>
          <w:rFonts w:asciiTheme="majorBidi" w:hAnsiTheme="majorBidi" w:cstheme="majorBidi"/>
          <w:sz w:val="24"/>
          <w:szCs w:val="24"/>
          <w:lang w:val="en-US"/>
        </w:rPr>
      </w:pPr>
    </w:p>
    <w:p w14:paraId="7252B97C" w14:textId="77777777" w:rsidR="00042C8A" w:rsidRPr="00E57D97" w:rsidRDefault="00042C8A" w:rsidP="00C258B4">
      <w:pPr>
        <w:spacing w:before="240" w:line="240" w:lineRule="auto"/>
        <w:rPr>
          <w:rFonts w:asciiTheme="majorBidi" w:hAnsiTheme="majorBidi" w:cstheme="majorBidi"/>
          <w:sz w:val="24"/>
          <w:szCs w:val="24"/>
          <w:lang w:val="en-US"/>
        </w:rPr>
      </w:pPr>
    </w:p>
    <w:p w14:paraId="6AA2CC45" w14:textId="77777777" w:rsidR="00042C8A" w:rsidRPr="00E57D97" w:rsidRDefault="00042C8A" w:rsidP="00C258B4">
      <w:pPr>
        <w:spacing w:before="240" w:line="240" w:lineRule="auto"/>
        <w:rPr>
          <w:rFonts w:asciiTheme="majorBidi" w:hAnsiTheme="majorBidi" w:cstheme="majorBidi"/>
          <w:sz w:val="24"/>
          <w:szCs w:val="24"/>
          <w:lang w:val="en-US"/>
        </w:rPr>
      </w:pPr>
    </w:p>
    <w:p w14:paraId="02836795" w14:textId="77777777" w:rsidR="00B014DF" w:rsidRPr="00E57D97" w:rsidRDefault="00B014DF" w:rsidP="00C258B4">
      <w:pPr>
        <w:spacing w:before="240" w:line="240" w:lineRule="auto"/>
        <w:rPr>
          <w:rFonts w:asciiTheme="majorBidi" w:hAnsiTheme="majorBidi" w:cstheme="majorBidi"/>
          <w:sz w:val="24"/>
          <w:szCs w:val="24"/>
          <w:lang w:val="en-US"/>
        </w:rPr>
      </w:pPr>
    </w:p>
    <w:p w14:paraId="062983EB" w14:textId="16A893AD" w:rsidR="00FF6B6F" w:rsidRPr="00E57D97" w:rsidRDefault="006B15FC" w:rsidP="00C258B4">
      <w:pPr>
        <w:spacing w:before="240" w:line="240" w:lineRule="auto"/>
        <w:rPr>
          <w:rFonts w:asciiTheme="majorBidi" w:hAnsiTheme="majorBidi" w:cstheme="majorBidi"/>
          <w:sz w:val="24"/>
          <w:szCs w:val="24"/>
          <w:lang w:val="en-US"/>
        </w:rPr>
      </w:pPr>
      <w:r>
        <w:rPr>
          <w:rFonts w:asciiTheme="majorBidi" w:hAnsiTheme="majorBidi" w:cstheme="majorBidi"/>
          <w:sz w:val="24"/>
          <w:szCs w:val="24"/>
          <w:lang w:val="en-US"/>
        </w:rPr>
        <w:t xml:space="preserve"> </w:t>
      </w:r>
    </w:p>
    <w:p w14:paraId="01B6781D" w14:textId="77777777" w:rsidR="005F2230" w:rsidRPr="00E57D97" w:rsidRDefault="005F2230" w:rsidP="00C258B4">
      <w:pPr>
        <w:spacing w:before="240" w:line="240" w:lineRule="auto"/>
        <w:rPr>
          <w:rFonts w:asciiTheme="majorBidi" w:hAnsiTheme="majorBidi" w:cstheme="majorBidi"/>
          <w:sz w:val="24"/>
          <w:szCs w:val="24"/>
          <w:lang w:val="en-US"/>
        </w:rPr>
      </w:pPr>
    </w:p>
    <w:p w14:paraId="502A9B4F" w14:textId="77777777" w:rsidR="00B014DF" w:rsidRPr="00E57D97" w:rsidRDefault="00B014DF" w:rsidP="00C258B4">
      <w:pPr>
        <w:spacing w:before="240" w:line="240" w:lineRule="auto"/>
        <w:rPr>
          <w:rFonts w:asciiTheme="majorBidi" w:hAnsiTheme="majorBidi" w:cstheme="majorBidi"/>
          <w:sz w:val="24"/>
          <w:szCs w:val="24"/>
          <w:lang w:val="en-US"/>
        </w:rPr>
      </w:pPr>
    </w:p>
    <w:p w14:paraId="7321C80C" w14:textId="77777777" w:rsidR="006B3CA7" w:rsidRDefault="006B3CA7" w:rsidP="00C258B4">
      <w:pPr>
        <w:spacing w:after="0" w:line="240" w:lineRule="auto"/>
        <w:rPr>
          <w:rFonts w:asciiTheme="majorBidi" w:hAnsiTheme="majorBidi" w:cstheme="majorBidi"/>
          <w:sz w:val="24"/>
          <w:szCs w:val="24"/>
          <w:lang w:val="en-US"/>
        </w:rPr>
      </w:pPr>
    </w:p>
    <w:p w14:paraId="72046832" w14:textId="77777777" w:rsidR="006B3CA7" w:rsidRDefault="006B3CA7" w:rsidP="00C258B4">
      <w:pPr>
        <w:spacing w:after="0" w:line="240" w:lineRule="auto"/>
        <w:rPr>
          <w:rFonts w:asciiTheme="majorBidi" w:hAnsiTheme="majorBidi" w:cstheme="majorBidi"/>
          <w:sz w:val="24"/>
          <w:szCs w:val="24"/>
          <w:lang w:val="en-US"/>
        </w:rPr>
      </w:pPr>
    </w:p>
    <w:p w14:paraId="7BA9C0D5" w14:textId="77777777" w:rsidR="000676B2" w:rsidRDefault="000676B2" w:rsidP="0024619E">
      <w:pPr>
        <w:spacing w:after="0" w:line="480" w:lineRule="auto"/>
        <w:jc w:val="both"/>
        <w:rPr>
          <w:rFonts w:asciiTheme="majorBidi" w:hAnsiTheme="majorBidi" w:cstheme="majorBidi"/>
          <w:b/>
          <w:sz w:val="24"/>
          <w:szCs w:val="24"/>
          <w:lang w:val="en-US"/>
        </w:rPr>
      </w:pPr>
    </w:p>
    <w:p w14:paraId="3A579D1F" w14:textId="77777777" w:rsidR="000676B2" w:rsidRDefault="000676B2" w:rsidP="0024619E">
      <w:pPr>
        <w:spacing w:after="0" w:line="480" w:lineRule="auto"/>
        <w:jc w:val="both"/>
        <w:rPr>
          <w:rFonts w:asciiTheme="majorBidi" w:hAnsiTheme="majorBidi" w:cstheme="majorBidi"/>
          <w:b/>
          <w:sz w:val="24"/>
          <w:szCs w:val="24"/>
          <w:lang w:val="en-US"/>
        </w:rPr>
      </w:pPr>
    </w:p>
    <w:p w14:paraId="3E12BA65" w14:textId="77777777" w:rsidR="006A7C7B" w:rsidRPr="00E57D97" w:rsidRDefault="00FE3BFD" w:rsidP="0024619E">
      <w:pPr>
        <w:spacing w:after="0" w:line="480" w:lineRule="auto"/>
        <w:jc w:val="both"/>
        <w:rPr>
          <w:rFonts w:asciiTheme="majorBidi" w:hAnsiTheme="majorBidi" w:cstheme="majorBidi"/>
          <w:b/>
          <w:sz w:val="24"/>
          <w:szCs w:val="24"/>
          <w:lang w:val="en-US"/>
        </w:rPr>
      </w:pPr>
      <w:r w:rsidRPr="00E57D97">
        <w:rPr>
          <w:rFonts w:asciiTheme="majorBidi" w:hAnsiTheme="majorBidi" w:cstheme="majorBidi"/>
          <w:b/>
          <w:sz w:val="24"/>
          <w:szCs w:val="24"/>
          <w:lang w:val="en-US"/>
        </w:rPr>
        <w:lastRenderedPageBreak/>
        <w:t>INTRODUCTION</w:t>
      </w:r>
    </w:p>
    <w:p w14:paraId="29D0B823" w14:textId="3771154A" w:rsidR="00416BC3" w:rsidRPr="00E57D97" w:rsidRDefault="00C87C8C" w:rsidP="0024619E">
      <w:pPr>
        <w:spacing w:after="0" w:line="480" w:lineRule="auto"/>
        <w:ind w:firstLine="720"/>
        <w:jc w:val="both"/>
        <w:rPr>
          <w:rFonts w:ascii="Times New Roman" w:hAnsi="Times New Roman"/>
          <w:sz w:val="24"/>
          <w:szCs w:val="24"/>
          <w:lang w:val="en-US"/>
        </w:rPr>
      </w:pPr>
      <w:r>
        <w:rPr>
          <w:rFonts w:ascii="Times New Roman" w:hAnsi="Times New Roman"/>
          <w:i/>
          <w:sz w:val="24"/>
          <w:lang w:val="en-US"/>
        </w:rPr>
        <w:t>Hospital Acquired I</w:t>
      </w:r>
      <w:r w:rsidR="004A72DD" w:rsidRPr="00E57D97">
        <w:rPr>
          <w:rFonts w:ascii="Times New Roman" w:hAnsi="Times New Roman"/>
          <w:i/>
          <w:sz w:val="24"/>
          <w:lang w:val="en-US"/>
        </w:rPr>
        <w:t xml:space="preserve">nfection </w:t>
      </w:r>
      <w:r w:rsidR="004A72DD" w:rsidRPr="00E57D97">
        <w:rPr>
          <w:rFonts w:ascii="Times New Roman" w:hAnsi="Times New Roman"/>
          <w:sz w:val="24"/>
          <w:lang w:val="en-US"/>
        </w:rPr>
        <w:t>(</w:t>
      </w:r>
      <w:r w:rsidR="00A81606">
        <w:rPr>
          <w:rFonts w:ascii="Times New Roman" w:hAnsi="Times New Roman"/>
          <w:sz w:val="24"/>
          <w:lang w:val="en-US"/>
        </w:rPr>
        <w:t>HAI</w:t>
      </w:r>
      <w:r w:rsidR="00C063ED">
        <w:rPr>
          <w:rFonts w:ascii="Times New Roman" w:hAnsi="Times New Roman"/>
          <w:sz w:val="24"/>
          <w:lang w:val="en-US"/>
        </w:rPr>
        <w:t>s</w:t>
      </w:r>
      <w:r w:rsidR="004A72DD" w:rsidRPr="00E57D97">
        <w:rPr>
          <w:rFonts w:ascii="Times New Roman" w:hAnsi="Times New Roman"/>
          <w:sz w:val="24"/>
          <w:lang w:val="en-US"/>
        </w:rPr>
        <w:t>) is the most adverse e</w:t>
      </w:r>
      <w:r>
        <w:rPr>
          <w:rFonts w:ascii="Times New Roman" w:hAnsi="Times New Roman"/>
          <w:sz w:val="24"/>
          <w:lang w:val="en-US"/>
        </w:rPr>
        <w:t>vent in patient safety incident in</w:t>
      </w:r>
      <w:r w:rsidR="004A72DD" w:rsidRPr="00E57D97">
        <w:rPr>
          <w:rFonts w:ascii="Times New Roman" w:hAnsi="Times New Roman"/>
          <w:sz w:val="24"/>
          <w:lang w:val="en-US"/>
        </w:rPr>
        <w:t xml:space="preserve"> hospital that can cause </w:t>
      </w:r>
      <w:r>
        <w:rPr>
          <w:rFonts w:ascii="Times New Roman" w:hAnsi="Times New Roman"/>
          <w:sz w:val="24"/>
          <w:lang w:val="en-US"/>
        </w:rPr>
        <w:t xml:space="preserve">a </w:t>
      </w:r>
      <w:r w:rsidR="004A72DD" w:rsidRPr="00E57D97">
        <w:rPr>
          <w:rFonts w:ascii="Times New Roman" w:hAnsi="Times New Roman"/>
          <w:sz w:val="24"/>
          <w:lang w:val="en-US"/>
        </w:rPr>
        <w:t xml:space="preserve">worsening </w:t>
      </w:r>
      <w:r>
        <w:rPr>
          <w:rFonts w:ascii="Times New Roman" w:hAnsi="Times New Roman"/>
          <w:sz w:val="24"/>
          <w:lang w:val="en-US"/>
        </w:rPr>
        <w:t xml:space="preserve">of the </w:t>
      </w:r>
      <w:r w:rsidR="004A72DD" w:rsidRPr="00E57D97">
        <w:rPr>
          <w:rFonts w:ascii="Times New Roman" w:hAnsi="Times New Roman"/>
          <w:sz w:val="24"/>
          <w:lang w:val="en-US"/>
        </w:rPr>
        <w:t>patients’ clinical outcome</w:t>
      </w:r>
      <w:r>
        <w:rPr>
          <w:rFonts w:ascii="Times New Roman" w:hAnsi="Times New Roman"/>
          <w:sz w:val="24"/>
          <w:lang w:val="en-US"/>
        </w:rPr>
        <w:t>s</w:t>
      </w:r>
      <w:r w:rsidR="004A72DD" w:rsidRPr="00E57D97">
        <w:rPr>
          <w:rFonts w:ascii="Times New Roman" w:hAnsi="Times New Roman"/>
          <w:sz w:val="24"/>
          <w:lang w:val="en-US"/>
        </w:rPr>
        <w:t>.</w:t>
      </w:r>
      <w:r w:rsidR="004334F9">
        <w:rPr>
          <w:rFonts w:ascii="Times New Roman" w:hAnsi="Times New Roman"/>
          <w:sz w:val="24"/>
          <w:vertAlign w:val="superscript"/>
          <w:lang w:val="en-US"/>
        </w:rPr>
        <w:t>1,2</w:t>
      </w:r>
      <w:r w:rsidR="004C1DCD">
        <w:rPr>
          <w:rFonts w:ascii="Times New Roman" w:hAnsi="Times New Roman"/>
          <w:sz w:val="24"/>
          <w:lang w:val="en-US"/>
        </w:rPr>
        <w:t xml:space="preserve"> Global evidence shows</w:t>
      </w:r>
      <w:r w:rsidR="00855EA4">
        <w:rPr>
          <w:rFonts w:ascii="Times New Roman" w:hAnsi="Times New Roman"/>
          <w:sz w:val="24"/>
          <w:lang w:val="en-US"/>
        </w:rPr>
        <w:t xml:space="preserve"> its</w:t>
      </w:r>
      <w:r w:rsidR="004A72DD" w:rsidRPr="00E57D97">
        <w:rPr>
          <w:rFonts w:ascii="Times New Roman" w:hAnsi="Times New Roman"/>
          <w:sz w:val="24"/>
          <w:lang w:val="en-US"/>
        </w:rPr>
        <w:t xml:space="preserve"> impact in increasing mortality</w:t>
      </w:r>
      <w:r w:rsidR="004C1DCD">
        <w:rPr>
          <w:rFonts w:ascii="Times New Roman" w:hAnsi="Times New Roman"/>
          <w:sz w:val="24"/>
          <w:lang w:val="en-US"/>
        </w:rPr>
        <w:t xml:space="preserve"> rates of 18.7%</w:t>
      </w:r>
      <w:r w:rsidR="00742079">
        <w:rPr>
          <w:rFonts w:ascii="Times New Roman" w:hAnsi="Times New Roman"/>
          <w:sz w:val="24"/>
          <w:lang w:val="en-US"/>
        </w:rPr>
        <w:t xml:space="preserve"> </w:t>
      </w:r>
      <w:r w:rsidR="004C1DCD">
        <w:rPr>
          <w:rFonts w:ascii="Times New Roman" w:hAnsi="Times New Roman"/>
          <w:sz w:val="24"/>
          <w:lang w:val="en-US"/>
        </w:rPr>
        <w:t>-</w:t>
      </w:r>
      <w:r w:rsidR="00742079">
        <w:rPr>
          <w:rFonts w:ascii="Times New Roman" w:hAnsi="Times New Roman"/>
          <w:sz w:val="24"/>
          <w:lang w:val="en-US"/>
        </w:rPr>
        <w:t xml:space="preserve"> </w:t>
      </w:r>
      <w:r w:rsidR="004C1DCD">
        <w:rPr>
          <w:rFonts w:ascii="Times New Roman" w:hAnsi="Times New Roman"/>
          <w:sz w:val="24"/>
          <w:lang w:val="en-US"/>
        </w:rPr>
        <w:t>75.</w:t>
      </w:r>
      <w:r w:rsidR="004A72DD" w:rsidRPr="00E57D97">
        <w:rPr>
          <w:rFonts w:ascii="Times New Roman" w:hAnsi="Times New Roman"/>
          <w:sz w:val="24"/>
          <w:lang w:val="en-US"/>
        </w:rPr>
        <w:t>1%, extend</w:t>
      </w:r>
      <w:r w:rsidR="004C1DCD">
        <w:rPr>
          <w:rFonts w:ascii="Times New Roman" w:hAnsi="Times New Roman"/>
          <w:sz w:val="24"/>
          <w:lang w:val="en-US"/>
        </w:rPr>
        <w:t>ing the</w:t>
      </w:r>
      <w:r w:rsidR="004A72DD" w:rsidRPr="00E57D97">
        <w:rPr>
          <w:rFonts w:ascii="Times New Roman" w:hAnsi="Times New Roman"/>
          <w:sz w:val="24"/>
          <w:lang w:val="en-US"/>
        </w:rPr>
        <w:t xml:space="preserve"> length of </w:t>
      </w:r>
      <w:r w:rsidR="004C1DCD">
        <w:rPr>
          <w:rFonts w:ascii="Times New Roman" w:hAnsi="Times New Roman"/>
          <w:sz w:val="24"/>
          <w:lang w:val="en-US"/>
        </w:rPr>
        <w:t>stay (LOS) by 3.</w:t>
      </w:r>
      <w:r w:rsidR="004A72DD" w:rsidRPr="00E57D97">
        <w:rPr>
          <w:rFonts w:ascii="Times New Roman" w:hAnsi="Times New Roman"/>
          <w:sz w:val="24"/>
          <w:lang w:val="en-US"/>
        </w:rPr>
        <w:t>9</w:t>
      </w:r>
      <w:r w:rsidR="00742079">
        <w:rPr>
          <w:rFonts w:ascii="Times New Roman" w:hAnsi="Times New Roman"/>
          <w:sz w:val="24"/>
          <w:lang w:val="en-US"/>
        </w:rPr>
        <w:t xml:space="preserve"> </w:t>
      </w:r>
      <w:r w:rsidR="004A72DD" w:rsidRPr="00E57D97">
        <w:rPr>
          <w:rFonts w:ascii="Times New Roman" w:hAnsi="Times New Roman"/>
          <w:sz w:val="24"/>
          <w:lang w:val="en-US"/>
        </w:rPr>
        <w:t>-</w:t>
      </w:r>
      <w:r w:rsidR="00742079">
        <w:rPr>
          <w:rFonts w:ascii="Times New Roman" w:hAnsi="Times New Roman"/>
          <w:sz w:val="24"/>
          <w:lang w:val="en-US"/>
        </w:rPr>
        <w:t xml:space="preserve"> </w:t>
      </w:r>
      <w:r w:rsidR="004A72DD" w:rsidRPr="00E57D97">
        <w:rPr>
          <w:rFonts w:ascii="Times New Roman" w:hAnsi="Times New Roman"/>
          <w:sz w:val="24"/>
          <w:lang w:val="en-US"/>
        </w:rPr>
        <w:t>12 days</w:t>
      </w:r>
      <w:r w:rsidR="004C1DCD">
        <w:rPr>
          <w:rFonts w:ascii="Times New Roman" w:hAnsi="Times New Roman"/>
          <w:sz w:val="24"/>
          <w:lang w:val="en-US"/>
        </w:rPr>
        <w:t>,</w:t>
      </w:r>
      <w:r w:rsidR="004A72DD" w:rsidRPr="00E57D97">
        <w:rPr>
          <w:rFonts w:ascii="Times New Roman" w:hAnsi="Times New Roman"/>
          <w:sz w:val="24"/>
          <w:lang w:val="en-US"/>
        </w:rPr>
        <w:t xml:space="preserve"> and increasing health cost</w:t>
      </w:r>
      <w:r w:rsidR="004C1DCD">
        <w:rPr>
          <w:rFonts w:ascii="Times New Roman" w:hAnsi="Times New Roman"/>
          <w:sz w:val="24"/>
          <w:lang w:val="en-US"/>
        </w:rPr>
        <w:t>s by</w:t>
      </w:r>
      <w:r w:rsidR="004A72DD" w:rsidRPr="00E57D97">
        <w:rPr>
          <w:rFonts w:ascii="Times New Roman" w:hAnsi="Times New Roman"/>
          <w:sz w:val="24"/>
          <w:lang w:val="en-US"/>
        </w:rPr>
        <w:t xml:space="preserve"> </w:t>
      </w:r>
      <w:r w:rsidR="004A72DD" w:rsidRPr="00E57D97">
        <w:rPr>
          <w:rFonts w:ascii="Times New Roman" w:hAnsi="Times New Roman"/>
          <w:sz w:val="24"/>
          <w:szCs w:val="24"/>
          <w:lang w:val="en-US"/>
        </w:rPr>
        <w:t>$593 - $40,000/case.</w:t>
      </w:r>
      <w:r w:rsidR="004334F9">
        <w:rPr>
          <w:rFonts w:ascii="Times New Roman" w:hAnsi="Times New Roman"/>
          <w:sz w:val="24"/>
          <w:szCs w:val="24"/>
          <w:vertAlign w:val="superscript"/>
          <w:lang w:val="en-US"/>
        </w:rPr>
        <w:t>3,4</w:t>
      </w:r>
      <w:r w:rsidR="004A72DD" w:rsidRPr="00E57D97">
        <w:rPr>
          <w:rFonts w:ascii="Times New Roman" w:hAnsi="Times New Roman"/>
          <w:sz w:val="24"/>
          <w:szCs w:val="24"/>
          <w:vertAlign w:val="superscript"/>
          <w:lang w:val="en-US"/>
        </w:rPr>
        <w:t>,</w:t>
      </w:r>
      <w:r w:rsidR="004334F9">
        <w:rPr>
          <w:rFonts w:ascii="Times New Roman" w:hAnsi="Times New Roman"/>
          <w:sz w:val="24"/>
          <w:szCs w:val="24"/>
          <w:vertAlign w:val="superscript"/>
          <w:lang w:val="en-US"/>
        </w:rPr>
        <w:t>5</w:t>
      </w:r>
      <w:r w:rsidR="004A72DD" w:rsidRPr="00E57D97">
        <w:rPr>
          <w:rFonts w:ascii="Times New Roman" w:hAnsi="Times New Roman"/>
          <w:sz w:val="24"/>
          <w:szCs w:val="24"/>
          <w:lang w:val="en-US"/>
        </w:rPr>
        <w:t xml:space="preserve"> </w:t>
      </w:r>
      <w:r w:rsidR="004A72DD" w:rsidRPr="00E57D97">
        <w:rPr>
          <w:rFonts w:ascii="Times New Roman" w:hAnsi="Times New Roman"/>
          <w:i/>
          <w:sz w:val="24"/>
          <w:szCs w:val="24"/>
          <w:lang w:val="en-US"/>
        </w:rPr>
        <w:t xml:space="preserve">Multidrug-resistant organisms </w:t>
      </w:r>
      <w:r w:rsidR="004A72DD" w:rsidRPr="00E57D97">
        <w:rPr>
          <w:rFonts w:ascii="Times New Roman" w:hAnsi="Times New Roman"/>
          <w:sz w:val="24"/>
          <w:szCs w:val="24"/>
          <w:lang w:val="en-US"/>
        </w:rPr>
        <w:t>(MDRO) infection is</w:t>
      </w:r>
      <w:r w:rsidR="004C1DCD">
        <w:rPr>
          <w:rFonts w:ascii="Times New Roman" w:hAnsi="Times New Roman"/>
          <w:sz w:val="24"/>
          <w:szCs w:val="24"/>
          <w:lang w:val="en-US"/>
        </w:rPr>
        <w:t xml:space="preserve"> a</w:t>
      </w:r>
      <w:r w:rsidR="004A72DD" w:rsidRPr="00E57D97">
        <w:rPr>
          <w:rFonts w:ascii="Times New Roman" w:hAnsi="Times New Roman"/>
          <w:sz w:val="24"/>
          <w:szCs w:val="24"/>
          <w:lang w:val="en-US"/>
        </w:rPr>
        <w:t xml:space="preserve"> critical global problem related to</w:t>
      </w:r>
      <w:r w:rsidR="004C1DCD">
        <w:rPr>
          <w:rFonts w:ascii="Times New Roman" w:hAnsi="Times New Roman"/>
          <w:sz w:val="24"/>
          <w:szCs w:val="24"/>
          <w:lang w:val="en-US"/>
        </w:rPr>
        <w:t xml:space="preserve"> the</w:t>
      </w:r>
      <w:r w:rsidR="004A72DD" w:rsidRPr="00E57D97">
        <w:rPr>
          <w:rFonts w:ascii="Times New Roman" w:hAnsi="Times New Roman"/>
          <w:sz w:val="24"/>
          <w:szCs w:val="24"/>
          <w:lang w:val="en-US"/>
        </w:rPr>
        <w:t xml:space="preserve"> antimicrobial resistant issue that can cause the difficulti</w:t>
      </w:r>
      <w:r w:rsidR="004C1DCD">
        <w:rPr>
          <w:rFonts w:ascii="Times New Roman" w:hAnsi="Times New Roman"/>
          <w:sz w:val="24"/>
          <w:szCs w:val="24"/>
          <w:lang w:val="en-US"/>
        </w:rPr>
        <w:t>es in the choice of treatment</w:t>
      </w:r>
      <w:r w:rsidR="00A3080F">
        <w:rPr>
          <w:rFonts w:ascii="Times New Roman" w:hAnsi="Times New Roman"/>
          <w:sz w:val="24"/>
          <w:szCs w:val="24"/>
          <w:lang w:val="en-US"/>
        </w:rPr>
        <w:t xml:space="preserve"> and </w:t>
      </w:r>
      <w:r w:rsidR="004C1DCD">
        <w:rPr>
          <w:rFonts w:ascii="Times New Roman" w:hAnsi="Times New Roman"/>
          <w:sz w:val="24"/>
          <w:szCs w:val="24"/>
          <w:lang w:val="en-US"/>
        </w:rPr>
        <w:t>with its impact on</w:t>
      </w:r>
      <w:r w:rsidR="00A3080F">
        <w:rPr>
          <w:rFonts w:ascii="Times New Roman" w:hAnsi="Times New Roman"/>
          <w:sz w:val="24"/>
          <w:szCs w:val="24"/>
          <w:lang w:val="en-US"/>
        </w:rPr>
        <w:t xml:space="preserve"> </w:t>
      </w:r>
      <w:r w:rsidR="004C1DCD">
        <w:rPr>
          <w:rFonts w:ascii="Times New Roman" w:hAnsi="Times New Roman"/>
          <w:sz w:val="24"/>
          <w:szCs w:val="24"/>
          <w:lang w:val="en-US"/>
        </w:rPr>
        <w:t xml:space="preserve">the </w:t>
      </w:r>
      <w:r w:rsidR="00A3080F">
        <w:rPr>
          <w:rFonts w:ascii="Times New Roman" w:hAnsi="Times New Roman"/>
          <w:sz w:val="24"/>
          <w:szCs w:val="24"/>
          <w:lang w:val="en-US"/>
        </w:rPr>
        <w:t>failure</w:t>
      </w:r>
      <w:r w:rsidR="004C1DCD">
        <w:rPr>
          <w:rFonts w:ascii="Times New Roman" w:hAnsi="Times New Roman"/>
          <w:sz w:val="24"/>
          <w:szCs w:val="24"/>
          <w:lang w:val="en-US"/>
        </w:rPr>
        <w:t xml:space="preserve"> of patients cured</w:t>
      </w:r>
      <w:r w:rsidR="004A72DD" w:rsidRPr="00E57D97">
        <w:rPr>
          <w:rFonts w:ascii="Times New Roman" w:hAnsi="Times New Roman"/>
          <w:sz w:val="24"/>
          <w:szCs w:val="24"/>
          <w:lang w:val="en-US"/>
        </w:rPr>
        <w:t xml:space="preserve">. </w:t>
      </w:r>
      <w:r w:rsidR="00A3080F">
        <w:rPr>
          <w:rFonts w:ascii="Times New Roman" w:hAnsi="Times New Roman"/>
          <w:sz w:val="24"/>
          <w:szCs w:val="24"/>
          <w:lang w:val="en-US"/>
        </w:rPr>
        <w:t xml:space="preserve">Infections by MDRO and </w:t>
      </w:r>
      <w:r w:rsidR="00A81606">
        <w:rPr>
          <w:rFonts w:ascii="Times New Roman" w:hAnsi="Times New Roman"/>
          <w:sz w:val="24"/>
          <w:szCs w:val="24"/>
          <w:lang w:val="en-US"/>
        </w:rPr>
        <w:t>HAI</w:t>
      </w:r>
      <w:r w:rsidR="00E7193A">
        <w:rPr>
          <w:rFonts w:ascii="Times New Roman" w:hAnsi="Times New Roman"/>
          <w:sz w:val="24"/>
          <w:szCs w:val="24"/>
          <w:lang w:val="en-US"/>
        </w:rPr>
        <w:t>s</w:t>
      </w:r>
      <w:r w:rsidR="004C1DCD">
        <w:rPr>
          <w:rFonts w:ascii="Times New Roman" w:hAnsi="Times New Roman"/>
          <w:sz w:val="24"/>
          <w:szCs w:val="24"/>
          <w:lang w:val="en-US"/>
        </w:rPr>
        <w:t xml:space="preserve"> are</w:t>
      </w:r>
      <w:r w:rsidR="004A72DD" w:rsidRPr="00E57D97">
        <w:rPr>
          <w:rFonts w:ascii="Times New Roman" w:hAnsi="Times New Roman"/>
          <w:sz w:val="24"/>
          <w:szCs w:val="24"/>
          <w:lang w:val="en-US"/>
        </w:rPr>
        <w:t xml:space="preserve"> </w:t>
      </w:r>
      <w:r w:rsidR="00A3080F">
        <w:rPr>
          <w:rFonts w:ascii="Times New Roman" w:hAnsi="Times New Roman"/>
          <w:sz w:val="24"/>
          <w:szCs w:val="24"/>
          <w:lang w:val="en-US"/>
        </w:rPr>
        <w:t>caused by multiple factors</w:t>
      </w:r>
      <w:r w:rsidR="004A72DD" w:rsidRPr="00E57D97">
        <w:rPr>
          <w:rFonts w:ascii="Times New Roman" w:hAnsi="Times New Roman"/>
          <w:sz w:val="24"/>
          <w:szCs w:val="24"/>
          <w:lang w:val="en-US"/>
        </w:rPr>
        <w:t xml:space="preserve">, </w:t>
      </w:r>
      <w:r w:rsidR="004C1DCD">
        <w:rPr>
          <w:rFonts w:ascii="Times New Roman" w:hAnsi="Times New Roman"/>
          <w:sz w:val="24"/>
          <w:szCs w:val="24"/>
          <w:lang w:val="en-US"/>
        </w:rPr>
        <w:t xml:space="preserve">but </w:t>
      </w:r>
      <w:r w:rsidR="009C4AE0">
        <w:rPr>
          <w:rFonts w:ascii="Times New Roman" w:hAnsi="Times New Roman"/>
          <w:sz w:val="24"/>
          <w:szCs w:val="24"/>
          <w:lang w:val="en-US"/>
        </w:rPr>
        <w:t xml:space="preserve">one of </w:t>
      </w:r>
      <w:r w:rsidR="004A72DD" w:rsidRPr="00E57D97">
        <w:rPr>
          <w:rFonts w:ascii="Times New Roman" w:hAnsi="Times New Roman"/>
          <w:sz w:val="24"/>
          <w:szCs w:val="24"/>
          <w:lang w:val="en-US"/>
        </w:rPr>
        <w:t xml:space="preserve">the most important </w:t>
      </w:r>
      <w:r w:rsidR="009C4AE0">
        <w:rPr>
          <w:rFonts w:ascii="Times New Roman" w:hAnsi="Times New Roman"/>
          <w:sz w:val="24"/>
          <w:szCs w:val="24"/>
          <w:lang w:val="en-US"/>
        </w:rPr>
        <w:t>causes</w:t>
      </w:r>
      <w:r w:rsidR="00A3080F">
        <w:rPr>
          <w:rFonts w:ascii="Times New Roman" w:hAnsi="Times New Roman"/>
          <w:sz w:val="24"/>
          <w:szCs w:val="24"/>
          <w:lang w:val="en-US"/>
        </w:rPr>
        <w:t xml:space="preserve"> </w:t>
      </w:r>
      <w:r w:rsidR="009C4AE0">
        <w:rPr>
          <w:rFonts w:ascii="Times New Roman" w:hAnsi="Times New Roman"/>
          <w:sz w:val="24"/>
          <w:szCs w:val="24"/>
          <w:lang w:val="en-US"/>
        </w:rPr>
        <w:t>is the poor practice</w:t>
      </w:r>
      <w:r w:rsidR="004A72DD" w:rsidRPr="00E57D97">
        <w:rPr>
          <w:rFonts w:ascii="Times New Roman" w:hAnsi="Times New Roman"/>
          <w:sz w:val="24"/>
          <w:szCs w:val="24"/>
          <w:lang w:val="en-US"/>
        </w:rPr>
        <w:t xml:space="preserve"> of clean care in healthcare facilities.</w:t>
      </w:r>
      <w:r w:rsidR="004334F9">
        <w:rPr>
          <w:rFonts w:ascii="Times New Roman" w:hAnsi="Times New Roman"/>
          <w:sz w:val="24"/>
          <w:szCs w:val="24"/>
          <w:vertAlign w:val="superscript"/>
          <w:lang w:val="en-US"/>
        </w:rPr>
        <w:t>6,7</w:t>
      </w:r>
      <w:r w:rsidR="004A72DD" w:rsidRPr="00E57D97">
        <w:rPr>
          <w:rFonts w:ascii="Times New Roman" w:hAnsi="Times New Roman"/>
          <w:sz w:val="24"/>
          <w:szCs w:val="24"/>
          <w:vertAlign w:val="superscript"/>
          <w:lang w:val="en-US"/>
        </w:rPr>
        <w:t xml:space="preserve"> </w:t>
      </w:r>
    </w:p>
    <w:p w14:paraId="28D5E4A4" w14:textId="2940F326" w:rsidR="0025150E" w:rsidRPr="005B1CAE" w:rsidRDefault="00416BC3" w:rsidP="0024619E">
      <w:pPr>
        <w:spacing w:after="0" w:line="480" w:lineRule="auto"/>
        <w:ind w:firstLine="720"/>
        <w:jc w:val="both"/>
        <w:rPr>
          <w:rFonts w:ascii="Times New Roman" w:hAnsi="Times New Roman"/>
          <w:sz w:val="24"/>
          <w:szCs w:val="24"/>
          <w:vertAlign w:val="superscript"/>
          <w:lang w:val="en-US"/>
        </w:rPr>
      </w:pPr>
      <w:r w:rsidRPr="00E57D97">
        <w:rPr>
          <w:rFonts w:ascii="Times New Roman" w:hAnsi="Times New Roman"/>
          <w:sz w:val="24"/>
          <w:szCs w:val="24"/>
          <w:lang w:val="en-US"/>
        </w:rPr>
        <w:t>Hand hygiene by all health care workers (HCW</w:t>
      </w:r>
      <w:r w:rsidR="00FE4113" w:rsidRPr="00E57D97">
        <w:rPr>
          <w:rFonts w:ascii="Times New Roman" w:hAnsi="Times New Roman"/>
          <w:sz w:val="24"/>
          <w:szCs w:val="24"/>
          <w:lang w:val="en-US"/>
        </w:rPr>
        <w:t>s</w:t>
      </w:r>
      <w:r w:rsidRPr="00E57D97">
        <w:rPr>
          <w:rFonts w:ascii="Times New Roman" w:hAnsi="Times New Roman"/>
          <w:sz w:val="24"/>
          <w:szCs w:val="24"/>
          <w:lang w:val="en-US"/>
        </w:rPr>
        <w:t>)</w:t>
      </w:r>
      <w:r w:rsidR="00611413">
        <w:rPr>
          <w:rFonts w:ascii="Times New Roman" w:hAnsi="Times New Roman"/>
          <w:sz w:val="24"/>
          <w:szCs w:val="24"/>
          <w:lang w:val="en-US"/>
        </w:rPr>
        <w:t>,</w:t>
      </w:r>
      <w:r w:rsidRPr="00E57D97">
        <w:rPr>
          <w:rFonts w:ascii="Times New Roman" w:hAnsi="Times New Roman"/>
          <w:sz w:val="24"/>
          <w:szCs w:val="24"/>
          <w:lang w:val="en-US"/>
        </w:rPr>
        <w:t xml:space="preserve"> including</w:t>
      </w:r>
      <w:r w:rsidR="00611413">
        <w:rPr>
          <w:rFonts w:ascii="Times New Roman" w:hAnsi="Times New Roman"/>
          <w:sz w:val="24"/>
          <w:szCs w:val="24"/>
          <w:lang w:val="en-US"/>
        </w:rPr>
        <w:t xml:space="preserve"> those outside</w:t>
      </w:r>
      <w:r w:rsidR="005A3212">
        <w:rPr>
          <w:rFonts w:ascii="Times New Roman" w:hAnsi="Times New Roman"/>
          <w:sz w:val="24"/>
          <w:szCs w:val="24"/>
          <w:lang w:val="en-US"/>
        </w:rPr>
        <w:t xml:space="preserve"> the</w:t>
      </w:r>
      <w:r w:rsidR="00DC5883">
        <w:rPr>
          <w:rFonts w:ascii="Times New Roman" w:hAnsi="Times New Roman"/>
          <w:sz w:val="24"/>
          <w:szCs w:val="24"/>
          <w:lang w:val="en-US"/>
        </w:rPr>
        <w:t xml:space="preserve"> medical or nursing staff,</w:t>
      </w:r>
      <w:r w:rsidRPr="00E57D97">
        <w:rPr>
          <w:rFonts w:ascii="Times New Roman" w:hAnsi="Times New Roman"/>
          <w:sz w:val="24"/>
          <w:szCs w:val="24"/>
          <w:lang w:val="en-US"/>
        </w:rPr>
        <w:t xml:space="preserve"> also </w:t>
      </w:r>
      <w:r w:rsidR="0024537B">
        <w:rPr>
          <w:rFonts w:ascii="Times New Roman" w:hAnsi="Times New Roman"/>
          <w:sz w:val="24"/>
          <w:szCs w:val="24"/>
          <w:lang w:val="en-US"/>
        </w:rPr>
        <w:t>by</w:t>
      </w:r>
      <w:r w:rsidR="00DC5883">
        <w:rPr>
          <w:rFonts w:ascii="Times New Roman" w:hAnsi="Times New Roman"/>
          <w:sz w:val="24"/>
          <w:szCs w:val="24"/>
          <w:lang w:val="en-US"/>
        </w:rPr>
        <w:t xml:space="preserve"> the</w:t>
      </w:r>
      <w:r w:rsidR="0024537B">
        <w:rPr>
          <w:rFonts w:ascii="Times New Roman" w:hAnsi="Times New Roman"/>
          <w:sz w:val="24"/>
          <w:szCs w:val="24"/>
          <w:lang w:val="en-US"/>
        </w:rPr>
        <w:t xml:space="preserve"> </w:t>
      </w:r>
      <w:r w:rsidRPr="00E57D97">
        <w:rPr>
          <w:rFonts w:ascii="Times New Roman" w:hAnsi="Times New Roman"/>
          <w:sz w:val="24"/>
          <w:szCs w:val="24"/>
          <w:lang w:val="en-US"/>
        </w:rPr>
        <w:t xml:space="preserve">patients and their </w:t>
      </w:r>
      <w:r w:rsidR="00DC5883">
        <w:rPr>
          <w:rFonts w:ascii="Times New Roman" w:hAnsi="Times New Roman"/>
          <w:sz w:val="24"/>
          <w:szCs w:val="24"/>
          <w:lang w:val="en-US"/>
        </w:rPr>
        <w:t>relatives, is the key factor in</w:t>
      </w:r>
      <w:r w:rsidRPr="00E57D97">
        <w:rPr>
          <w:rFonts w:ascii="Times New Roman" w:hAnsi="Times New Roman"/>
          <w:sz w:val="24"/>
          <w:szCs w:val="24"/>
          <w:lang w:val="en-US"/>
        </w:rPr>
        <w:t xml:space="preserve"> clean care. It is the simple and cost </w:t>
      </w:r>
      <w:r w:rsidR="00A81606">
        <w:rPr>
          <w:rFonts w:ascii="Times New Roman" w:hAnsi="Times New Roman"/>
          <w:sz w:val="24"/>
          <w:szCs w:val="24"/>
          <w:lang w:val="en-US"/>
        </w:rPr>
        <w:t>effective method to prevent HAI</w:t>
      </w:r>
      <w:r w:rsidR="00E7193A">
        <w:rPr>
          <w:rFonts w:ascii="Times New Roman" w:hAnsi="Times New Roman"/>
          <w:sz w:val="24"/>
          <w:szCs w:val="24"/>
          <w:lang w:val="en-US"/>
        </w:rPr>
        <w:t>s</w:t>
      </w:r>
      <w:r w:rsidRPr="00E57D97">
        <w:rPr>
          <w:rFonts w:ascii="Times New Roman" w:hAnsi="Times New Roman"/>
          <w:sz w:val="24"/>
          <w:szCs w:val="24"/>
          <w:lang w:val="en-US"/>
        </w:rPr>
        <w:t xml:space="preserve"> and MDRO transmission.</w:t>
      </w:r>
      <w:r w:rsidRPr="00E57D97">
        <w:rPr>
          <w:rFonts w:ascii="Times New Roman" w:hAnsi="Times New Roman"/>
          <w:sz w:val="24"/>
          <w:szCs w:val="24"/>
          <w:vertAlign w:val="superscript"/>
          <w:lang w:val="en-US"/>
        </w:rPr>
        <w:t xml:space="preserve"> </w:t>
      </w:r>
      <w:r w:rsidRPr="00E57D97">
        <w:rPr>
          <w:rFonts w:ascii="Times New Roman" w:hAnsi="Times New Roman"/>
          <w:sz w:val="24"/>
          <w:szCs w:val="24"/>
          <w:lang w:val="en-US"/>
        </w:rPr>
        <w:t xml:space="preserve">Although </w:t>
      </w:r>
      <w:r w:rsidR="00DC5883">
        <w:rPr>
          <w:rFonts w:ascii="Times New Roman" w:hAnsi="Times New Roman"/>
          <w:sz w:val="24"/>
          <w:szCs w:val="24"/>
          <w:lang w:val="en-US"/>
        </w:rPr>
        <w:t>hand hygiene is not the only element</w:t>
      </w:r>
      <w:r w:rsidRPr="00E57D97">
        <w:rPr>
          <w:rFonts w:ascii="Times New Roman" w:hAnsi="Times New Roman"/>
          <w:sz w:val="24"/>
          <w:szCs w:val="24"/>
          <w:lang w:val="en-US"/>
        </w:rPr>
        <w:t xml:space="preserve"> measured in infection control,</w:t>
      </w:r>
      <w:r w:rsidR="00DC5883">
        <w:rPr>
          <w:rFonts w:ascii="Times New Roman" w:hAnsi="Times New Roman"/>
          <w:sz w:val="24"/>
          <w:szCs w:val="24"/>
          <w:lang w:val="en-US"/>
        </w:rPr>
        <w:t xml:space="preserve"> there is much </w:t>
      </w:r>
      <w:r w:rsidRPr="00E57D97">
        <w:rPr>
          <w:rFonts w:ascii="Times New Roman" w:hAnsi="Times New Roman"/>
          <w:sz w:val="24"/>
          <w:szCs w:val="24"/>
          <w:lang w:val="en-US"/>
        </w:rPr>
        <w:t>evidence</w:t>
      </w:r>
      <w:r w:rsidR="00DC5883">
        <w:rPr>
          <w:rFonts w:ascii="Times New Roman" w:hAnsi="Times New Roman"/>
          <w:sz w:val="24"/>
          <w:szCs w:val="24"/>
          <w:lang w:val="en-US"/>
        </w:rPr>
        <w:t xml:space="preserve"> to prove </w:t>
      </w:r>
      <w:r w:rsidRPr="00E57D97">
        <w:rPr>
          <w:rFonts w:ascii="Times New Roman" w:hAnsi="Times New Roman"/>
          <w:sz w:val="24"/>
          <w:szCs w:val="24"/>
          <w:lang w:val="en-US"/>
        </w:rPr>
        <w:t xml:space="preserve">that </w:t>
      </w:r>
      <w:r w:rsidR="00772BDA">
        <w:rPr>
          <w:rFonts w:ascii="Times New Roman" w:hAnsi="Times New Roman"/>
          <w:sz w:val="24"/>
          <w:szCs w:val="24"/>
          <w:lang w:val="en-US"/>
        </w:rPr>
        <w:t>improvements to hand hygiene</w:t>
      </w:r>
      <w:r w:rsidRPr="00E57D97">
        <w:rPr>
          <w:rFonts w:ascii="Times New Roman" w:hAnsi="Times New Roman"/>
          <w:sz w:val="24"/>
          <w:szCs w:val="24"/>
          <w:lang w:val="en-US"/>
        </w:rPr>
        <w:t xml:space="preserve"> is a </w:t>
      </w:r>
      <w:r w:rsidR="00772BDA">
        <w:rPr>
          <w:rFonts w:ascii="Times New Roman" w:hAnsi="Times New Roman"/>
          <w:sz w:val="24"/>
          <w:szCs w:val="24"/>
          <w:lang w:val="en-US"/>
        </w:rPr>
        <w:t>strategic element in reducing</w:t>
      </w:r>
      <w:r w:rsidR="003F30C1">
        <w:rPr>
          <w:rFonts w:ascii="Times New Roman" w:hAnsi="Times New Roman"/>
          <w:sz w:val="24"/>
          <w:szCs w:val="24"/>
          <w:lang w:val="en-US"/>
        </w:rPr>
        <w:t xml:space="preserve"> </w:t>
      </w:r>
      <w:r w:rsidR="00772BDA">
        <w:rPr>
          <w:rFonts w:ascii="Times New Roman" w:hAnsi="Times New Roman"/>
          <w:sz w:val="24"/>
          <w:szCs w:val="24"/>
          <w:lang w:val="en-US"/>
        </w:rPr>
        <w:t xml:space="preserve">the incidence of </w:t>
      </w:r>
      <w:r w:rsidR="003F30C1">
        <w:rPr>
          <w:rFonts w:ascii="Times New Roman" w:hAnsi="Times New Roman"/>
          <w:sz w:val="24"/>
          <w:szCs w:val="24"/>
          <w:lang w:val="en-US"/>
        </w:rPr>
        <w:t>HAI</w:t>
      </w:r>
      <w:r w:rsidR="00E7193A">
        <w:rPr>
          <w:rFonts w:ascii="Times New Roman" w:hAnsi="Times New Roman"/>
          <w:sz w:val="24"/>
          <w:szCs w:val="24"/>
          <w:lang w:val="en-US"/>
        </w:rPr>
        <w:t>s</w:t>
      </w:r>
      <w:r w:rsidRPr="00E57D97">
        <w:rPr>
          <w:rFonts w:ascii="Times New Roman" w:hAnsi="Times New Roman"/>
          <w:sz w:val="24"/>
          <w:szCs w:val="24"/>
          <w:lang w:val="en-US"/>
        </w:rPr>
        <w:t xml:space="preserve">. </w:t>
      </w:r>
      <w:r w:rsidR="00B043E8">
        <w:rPr>
          <w:rFonts w:ascii="Times New Roman" w:hAnsi="Times New Roman"/>
          <w:sz w:val="24"/>
          <w:szCs w:val="24"/>
          <w:lang w:val="en-US"/>
        </w:rPr>
        <w:t>Multi-modal h</w:t>
      </w:r>
      <w:r w:rsidRPr="00E57D97">
        <w:rPr>
          <w:rFonts w:ascii="Times New Roman" w:hAnsi="Times New Roman"/>
          <w:sz w:val="24"/>
          <w:szCs w:val="24"/>
          <w:lang w:val="en-US"/>
        </w:rPr>
        <w:t>and hygiene</w:t>
      </w:r>
      <w:r w:rsidR="00B043E8">
        <w:rPr>
          <w:rFonts w:ascii="Times New Roman" w:hAnsi="Times New Roman"/>
          <w:sz w:val="24"/>
          <w:szCs w:val="24"/>
          <w:lang w:val="en-US"/>
        </w:rPr>
        <w:t xml:space="preserve"> improvement</w:t>
      </w:r>
      <w:r w:rsidRPr="00E57D97">
        <w:rPr>
          <w:rFonts w:ascii="Times New Roman" w:hAnsi="Times New Roman"/>
          <w:sz w:val="24"/>
          <w:szCs w:val="24"/>
          <w:lang w:val="en-US"/>
        </w:rPr>
        <w:t xml:space="preserve"> strategy</w:t>
      </w:r>
      <w:r w:rsidR="00634CD1">
        <w:rPr>
          <w:rFonts w:ascii="Times New Roman" w:hAnsi="Times New Roman"/>
          <w:sz w:val="24"/>
          <w:szCs w:val="24"/>
          <w:lang w:val="en-US"/>
        </w:rPr>
        <w:t xml:space="preserve"> (</w:t>
      </w:r>
      <w:r w:rsidR="00477F27">
        <w:rPr>
          <w:rFonts w:ascii="Times New Roman" w:hAnsi="Times New Roman"/>
          <w:sz w:val="24"/>
          <w:szCs w:val="24"/>
          <w:lang w:val="en-US"/>
        </w:rPr>
        <w:t>MHHI</w:t>
      </w:r>
      <w:r w:rsidR="00634CD1">
        <w:rPr>
          <w:rFonts w:ascii="Times New Roman" w:hAnsi="Times New Roman"/>
          <w:sz w:val="24"/>
          <w:szCs w:val="24"/>
          <w:lang w:val="en-US"/>
        </w:rPr>
        <w:t>S)</w:t>
      </w:r>
      <w:r w:rsidRPr="00E57D97">
        <w:rPr>
          <w:rFonts w:ascii="Times New Roman" w:hAnsi="Times New Roman"/>
          <w:sz w:val="24"/>
          <w:szCs w:val="24"/>
          <w:lang w:val="en-US"/>
        </w:rPr>
        <w:t xml:space="preserve"> is developed</w:t>
      </w:r>
      <w:r w:rsidR="00F80E6E">
        <w:rPr>
          <w:rFonts w:ascii="Times New Roman" w:hAnsi="Times New Roman"/>
          <w:sz w:val="24"/>
          <w:szCs w:val="24"/>
          <w:lang w:val="en-US"/>
        </w:rPr>
        <w:t xml:space="preserve"> by WHO</w:t>
      </w:r>
      <w:r w:rsidRPr="00E57D97">
        <w:rPr>
          <w:rFonts w:ascii="Times New Roman" w:hAnsi="Times New Roman"/>
          <w:sz w:val="24"/>
          <w:szCs w:val="24"/>
          <w:lang w:val="en-US"/>
        </w:rPr>
        <w:t xml:space="preserve"> to promote </w:t>
      </w:r>
      <w:r w:rsidR="00043C86">
        <w:rPr>
          <w:rFonts w:ascii="Times New Roman" w:hAnsi="Times New Roman"/>
          <w:sz w:val="24"/>
          <w:szCs w:val="24"/>
          <w:lang w:val="en-US"/>
        </w:rPr>
        <w:t xml:space="preserve">practical </w:t>
      </w:r>
      <w:r w:rsidRPr="00E57D97">
        <w:rPr>
          <w:rFonts w:ascii="Times New Roman" w:hAnsi="Times New Roman"/>
          <w:sz w:val="24"/>
          <w:szCs w:val="24"/>
          <w:lang w:val="en-US"/>
        </w:rPr>
        <w:t>improvement for several decades in most hospitals worldwide.</w:t>
      </w:r>
      <w:r w:rsidR="004334F9">
        <w:rPr>
          <w:rFonts w:ascii="Times New Roman" w:hAnsi="Times New Roman"/>
          <w:color w:val="000000" w:themeColor="text1"/>
          <w:sz w:val="24"/>
          <w:szCs w:val="24"/>
          <w:vertAlign w:val="superscript"/>
          <w:lang w:val="en-US"/>
        </w:rPr>
        <w:t>8,9</w:t>
      </w:r>
      <w:r w:rsidRPr="005B1CAE">
        <w:rPr>
          <w:rFonts w:ascii="Times New Roman" w:hAnsi="Times New Roman"/>
          <w:color w:val="000000" w:themeColor="text1"/>
          <w:sz w:val="24"/>
          <w:szCs w:val="24"/>
          <w:vertAlign w:val="superscript"/>
          <w:lang w:val="en-US"/>
        </w:rPr>
        <w:t>,1</w:t>
      </w:r>
      <w:r w:rsidR="004334F9">
        <w:rPr>
          <w:rFonts w:ascii="Times New Roman" w:hAnsi="Times New Roman"/>
          <w:color w:val="000000" w:themeColor="text1"/>
          <w:sz w:val="24"/>
          <w:szCs w:val="24"/>
          <w:vertAlign w:val="superscript"/>
          <w:lang w:val="en-US"/>
        </w:rPr>
        <w:t>0</w:t>
      </w:r>
      <w:r w:rsidR="001A205B">
        <w:rPr>
          <w:rFonts w:ascii="Times New Roman" w:hAnsi="Times New Roman"/>
          <w:sz w:val="24"/>
          <w:szCs w:val="24"/>
          <w:lang w:val="en-US"/>
        </w:rPr>
        <w:t xml:space="preserve"> However</w:t>
      </w:r>
      <w:r w:rsidR="003F30C1">
        <w:rPr>
          <w:rFonts w:ascii="Times New Roman" w:hAnsi="Times New Roman"/>
          <w:sz w:val="24"/>
          <w:szCs w:val="24"/>
          <w:lang w:val="en-US"/>
        </w:rPr>
        <w:t xml:space="preserve">, </w:t>
      </w:r>
      <w:r w:rsidR="001A205B">
        <w:rPr>
          <w:rFonts w:ascii="Times New Roman" w:hAnsi="Times New Roman"/>
          <w:sz w:val="24"/>
          <w:szCs w:val="24"/>
          <w:lang w:val="en-US"/>
        </w:rPr>
        <w:t xml:space="preserve">the </w:t>
      </w:r>
      <w:r w:rsidR="003F30C1">
        <w:rPr>
          <w:rFonts w:ascii="Times New Roman" w:hAnsi="Times New Roman"/>
          <w:sz w:val="24"/>
          <w:szCs w:val="24"/>
          <w:lang w:val="en-US"/>
        </w:rPr>
        <w:t>HCWs’</w:t>
      </w:r>
      <w:r w:rsidRPr="00E57D97">
        <w:rPr>
          <w:rFonts w:ascii="Times New Roman" w:hAnsi="Times New Roman"/>
          <w:sz w:val="24"/>
          <w:szCs w:val="24"/>
          <w:lang w:val="en-US"/>
        </w:rPr>
        <w:t xml:space="preserve"> hand hygiene practice</w:t>
      </w:r>
      <w:r w:rsidR="001A205B">
        <w:rPr>
          <w:rFonts w:ascii="Times New Roman" w:hAnsi="Times New Roman"/>
          <w:sz w:val="24"/>
          <w:szCs w:val="24"/>
          <w:lang w:val="en-US"/>
        </w:rPr>
        <w:t>s</w:t>
      </w:r>
      <w:r w:rsidRPr="00E57D97">
        <w:rPr>
          <w:rFonts w:ascii="Times New Roman" w:hAnsi="Times New Roman"/>
          <w:sz w:val="24"/>
          <w:szCs w:val="24"/>
          <w:lang w:val="en-US"/>
        </w:rPr>
        <w:t xml:space="preserve"> </w:t>
      </w:r>
      <w:r w:rsidR="001A4C7A">
        <w:rPr>
          <w:rFonts w:ascii="Times New Roman" w:hAnsi="Times New Roman"/>
          <w:sz w:val="24"/>
          <w:szCs w:val="24"/>
          <w:lang w:val="en-US"/>
        </w:rPr>
        <w:t>at</w:t>
      </w:r>
      <w:r w:rsidR="001A205B">
        <w:rPr>
          <w:rFonts w:ascii="Times New Roman" w:hAnsi="Times New Roman"/>
          <w:sz w:val="24"/>
          <w:szCs w:val="24"/>
          <w:lang w:val="en-US"/>
        </w:rPr>
        <w:t xml:space="preserve"> the</w:t>
      </w:r>
      <w:r w:rsidR="001A4C7A">
        <w:rPr>
          <w:rFonts w:ascii="Times New Roman" w:hAnsi="Times New Roman"/>
          <w:sz w:val="24"/>
          <w:szCs w:val="24"/>
          <w:lang w:val="en-US"/>
        </w:rPr>
        <w:t xml:space="preserve"> point of car</w:t>
      </w:r>
      <w:r w:rsidR="001A205B">
        <w:rPr>
          <w:rFonts w:ascii="Times New Roman" w:hAnsi="Times New Roman"/>
          <w:sz w:val="24"/>
          <w:szCs w:val="24"/>
          <w:lang w:val="en-US"/>
        </w:rPr>
        <w:t>e,</w:t>
      </w:r>
      <w:r w:rsidR="001A4C7A">
        <w:rPr>
          <w:rFonts w:ascii="Times New Roman" w:hAnsi="Times New Roman"/>
          <w:sz w:val="24"/>
          <w:szCs w:val="24"/>
          <w:lang w:val="en-US"/>
        </w:rPr>
        <w:t xml:space="preserve"> in many developing countries’</w:t>
      </w:r>
      <w:r w:rsidRPr="00E57D97">
        <w:rPr>
          <w:rFonts w:ascii="Times New Roman" w:hAnsi="Times New Roman"/>
          <w:sz w:val="24"/>
          <w:szCs w:val="24"/>
          <w:lang w:val="en-US"/>
        </w:rPr>
        <w:t xml:space="preserve"> hospitals, including</w:t>
      </w:r>
      <w:r w:rsidR="001A205B">
        <w:rPr>
          <w:rFonts w:ascii="Times New Roman" w:hAnsi="Times New Roman"/>
          <w:sz w:val="24"/>
          <w:szCs w:val="24"/>
          <w:lang w:val="en-US"/>
        </w:rPr>
        <w:t xml:space="preserve"> those in Indonesia, are still at varying</w:t>
      </w:r>
      <w:r w:rsidRPr="00E57D97">
        <w:rPr>
          <w:rFonts w:ascii="Times New Roman" w:hAnsi="Times New Roman"/>
          <w:sz w:val="24"/>
          <w:szCs w:val="24"/>
          <w:lang w:val="en-US"/>
        </w:rPr>
        <w:t xml:space="preserve"> level</w:t>
      </w:r>
      <w:r w:rsidR="001A205B">
        <w:rPr>
          <w:rFonts w:ascii="Times New Roman" w:hAnsi="Times New Roman"/>
          <w:sz w:val="24"/>
          <w:szCs w:val="24"/>
          <w:lang w:val="en-US"/>
        </w:rPr>
        <w:t>s</w:t>
      </w:r>
      <w:r w:rsidRPr="00E57D97">
        <w:rPr>
          <w:rFonts w:ascii="Times New Roman" w:hAnsi="Times New Roman"/>
          <w:sz w:val="24"/>
          <w:szCs w:val="24"/>
          <w:lang w:val="en-US"/>
        </w:rPr>
        <w:t>.</w:t>
      </w:r>
      <w:r w:rsidR="008E6C2F">
        <w:rPr>
          <w:rFonts w:ascii="Times New Roman" w:hAnsi="Times New Roman"/>
          <w:sz w:val="24"/>
          <w:szCs w:val="24"/>
          <w:vertAlign w:val="superscript"/>
          <w:lang w:val="en-US"/>
        </w:rPr>
        <w:t>1</w:t>
      </w:r>
      <w:r w:rsidR="004334F9">
        <w:rPr>
          <w:rFonts w:ascii="Times New Roman" w:hAnsi="Times New Roman"/>
          <w:sz w:val="24"/>
          <w:szCs w:val="24"/>
          <w:vertAlign w:val="superscript"/>
          <w:lang w:val="en-US"/>
        </w:rPr>
        <w:t>1</w:t>
      </w:r>
      <w:r w:rsidRPr="00E57D97">
        <w:rPr>
          <w:rFonts w:ascii="Times New Roman" w:hAnsi="Times New Roman"/>
          <w:sz w:val="24"/>
          <w:szCs w:val="24"/>
          <w:lang w:val="en-US"/>
        </w:rPr>
        <w:t xml:space="preserve"> In this study, we comple</w:t>
      </w:r>
      <w:r w:rsidR="00467C74">
        <w:rPr>
          <w:rFonts w:ascii="Times New Roman" w:hAnsi="Times New Roman"/>
          <w:sz w:val="24"/>
          <w:szCs w:val="24"/>
          <w:lang w:val="en-US"/>
        </w:rPr>
        <w:t>men</w:t>
      </w:r>
      <w:r w:rsidRPr="00E57D97">
        <w:rPr>
          <w:rFonts w:ascii="Times New Roman" w:hAnsi="Times New Roman"/>
          <w:sz w:val="24"/>
          <w:szCs w:val="24"/>
          <w:lang w:val="en-US"/>
        </w:rPr>
        <w:t xml:space="preserve">ted the WHO </w:t>
      </w:r>
      <w:r w:rsidR="003E39C7">
        <w:rPr>
          <w:rFonts w:ascii="Times New Roman" w:hAnsi="Times New Roman"/>
          <w:sz w:val="24"/>
          <w:szCs w:val="24"/>
          <w:lang w:val="en-US"/>
        </w:rPr>
        <w:t>MHHI</w:t>
      </w:r>
      <w:r w:rsidR="004249C9">
        <w:rPr>
          <w:rFonts w:ascii="Times New Roman" w:hAnsi="Times New Roman"/>
          <w:sz w:val="24"/>
          <w:szCs w:val="24"/>
          <w:lang w:val="en-US"/>
        </w:rPr>
        <w:t>S</w:t>
      </w:r>
      <w:r w:rsidR="00467C74">
        <w:rPr>
          <w:rFonts w:ascii="Times New Roman" w:hAnsi="Times New Roman"/>
          <w:sz w:val="24"/>
          <w:szCs w:val="24"/>
          <w:lang w:val="en-US"/>
        </w:rPr>
        <w:t xml:space="preserve"> with our</w:t>
      </w:r>
      <w:r w:rsidR="005F3604">
        <w:rPr>
          <w:rFonts w:ascii="Times New Roman" w:hAnsi="Times New Roman"/>
          <w:sz w:val="24"/>
          <w:szCs w:val="24"/>
          <w:lang w:val="en-US"/>
        </w:rPr>
        <w:t xml:space="preserve"> own</w:t>
      </w:r>
      <w:r w:rsidR="00467C74">
        <w:rPr>
          <w:rFonts w:ascii="Times New Roman" w:hAnsi="Times New Roman"/>
          <w:sz w:val="24"/>
          <w:szCs w:val="24"/>
          <w:lang w:val="en-US"/>
        </w:rPr>
        <w:t xml:space="preserve"> local needs</w:t>
      </w:r>
      <w:r w:rsidR="008375BD">
        <w:rPr>
          <w:rFonts w:ascii="Times New Roman" w:hAnsi="Times New Roman"/>
          <w:sz w:val="24"/>
          <w:szCs w:val="24"/>
          <w:lang w:val="en-US"/>
        </w:rPr>
        <w:t xml:space="preserve"> as</w:t>
      </w:r>
      <w:r w:rsidR="005F3604">
        <w:rPr>
          <w:rFonts w:ascii="Times New Roman" w:hAnsi="Times New Roman"/>
          <w:sz w:val="24"/>
          <w:szCs w:val="24"/>
          <w:lang w:val="en-US"/>
        </w:rPr>
        <w:t xml:space="preserve"> the</w:t>
      </w:r>
      <w:r w:rsidR="00AE1F4E">
        <w:rPr>
          <w:rFonts w:ascii="Times New Roman" w:hAnsi="Times New Roman"/>
          <w:sz w:val="24"/>
          <w:szCs w:val="24"/>
          <w:lang w:val="en-US"/>
        </w:rPr>
        <w:t xml:space="preserve"> intervention, aimed at improving and sustaining </w:t>
      </w:r>
      <w:r w:rsidRPr="00E57D97">
        <w:rPr>
          <w:rFonts w:ascii="Times New Roman" w:hAnsi="Times New Roman"/>
          <w:sz w:val="24"/>
          <w:szCs w:val="24"/>
          <w:lang w:val="en-US"/>
        </w:rPr>
        <w:t>hand hygiene practice</w:t>
      </w:r>
      <w:r w:rsidR="00AE1F4E">
        <w:rPr>
          <w:rFonts w:ascii="Times New Roman" w:hAnsi="Times New Roman"/>
          <w:sz w:val="24"/>
          <w:szCs w:val="24"/>
          <w:lang w:val="en-US"/>
        </w:rPr>
        <w:t>s for</w:t>
      </w:r>
      <w:r w:rsidR="006B1E15">
        <w:rPr>
          <w:rFonts w:ascii="Times New Roman" w:hAnsi="Times New Roman"/>
          <w:sz w:val="24"/>
          <w:szCs w:val="24"/>
          <w:lang w:val="en-US"/>
        </w:rPr>
        <w:t xml:space="preserve"> the realization of a</w:t>
      </w:r>
      <w:r w:rsidRPr="00E57D97">
        <w:rPr>
          <w:rFonts w:ascii="Times New Roman" w:hAnsi="Times New Roman"/>
          <w:sz w:val="24"/>
          <w:szCs w:val="24"/>
          <w:lang w:val="en-US"/>
        </w:rPr>
        <w:t xml:space="preserve"> safety culture and behavior of health professional</w:t>
      </w:r>
      <w:r w:rsidR="006B1E15">
        <w:rPr>
          <w:rFonts w:ascii="Times New Roman" w:hAnsi="Times New Roman"/>
          <w:sz w:val="24"/>
          <w:szCs w:val="24"/>
          <w:lang w:val="en-US"/>
        </w:rPr>
        <w:t>s,</w:t>
      </w:r>
      <w:r w:rsidRPr="00E57D97">
        <w:rPr>
          <w:rFonts w:ascii="Times New Roman" w:hAnsi="Times New Roman"/>
          <w:sz w:val="24"/>
          <w:szCs w:val="24"/>
          <w:lang w:val="en-US"/>
        </w:rPr>
        <w:t xml:space="preserve"> </w:t>
      </w:r>
      <w:r w:rsidR="000752FA">
        <w:rPr>
          <w:rFonts w:ascii="Times New Roman" w:hAnsi="Times New Roman"/>
          <w:sz w:val="24"/>
          <w:szCs w:val="24"/>
          <w:lang w:val="en-US"/>
        </w:rPr>
        <w:t xml:space="preserve">albeit </w:t>
      </w:r>
      <w:r w:rsidR="00BA05E8">
        <w:rPr>
          <w:rFonts w:ascii="Times New Roman" w:hAnsi="Times New Roman"/>
          <w:sz w:val="24"/>
          <w:szCs w:val="24"/>
          <w:lang w:val="en-US"/>
        </w:rPr>
        <w:t>with limited resources.</w:t>
      </w:r>
    </w:p>
    <w:p w14:paraId="7DBB33CD" w14:textId="41491FCC" w:rsidR="00790868" w:rsidRPr="00974695" w:rsidRDefault="0025150E" w:rsidP="0024619E">
      <w:pPr>
        <w:spacing w:after="0" w:line="480" w:lineRule="auto"/>
        <w:ind w:firstLine="720"/>
        <w:jc w:val="both"/>
        <w:rPr>
          <w:rFonts w:ascii="Times New Roman" w:hAnsi="Times New Roman"/>
          <w:sz w:val="24"/>
          <w:lang w:val="en-US"/>
        </w:rPr>
      </w:pPr>
      <w:r w:rsidRPr="00974695">
        <w:rPr>
          <w:rFonts w:ascii="Times New Roman" w:hAnsi="Times New Roman"/>
          <w:sz w:val="24"/>
          <w:szCs w:val="24"/>
          <w:lang w:val="en-US"/>
        </w:rPr>
        <w:t>Hospital acquired</w:t>
      </w:r>
      <w:r w:rsidR="008E6C2F">
        <w:rPr>
          <w:rFonts w:ascii="Times New Roman" w:hAnsi="Times New Roman"/>
          <w:sz w:val="24"/>
          <w:szCs w:val="24"/>
          <w:lang w:val="en-US"/>
        </w:rPr>
        <w:t xml:space="preserve"> (HA)</w:t>
      </w:r>
      <w:r w:rsidRPr="00974695">
        <w:rPr>
          <w:rFonts w:ascii="Times New Roman" w:hAnsi="Times New Roman"/>
          <w:sz w:val="24"/>
          <w:szCs w:val="24"/>
          <w:lang w:val="en-US"/>
        </w:rPr>
        <w:t xml:space="preserve"> cross infection by</w:t>
      </w:r>
      <w:r w:rsidR="00D86623">
        <w:rPr>
          <w:rFonts w:ascii="Times New Roman" w:hAnsi="Times New Roman"/>
          <w:sz w:val="24"/>
          <w:szCs w:val="24"/>
          <w:lang w:val="en-US"/>
        </w:rPr>
        <w:t xml:space="preserve"> the</w:t>
      </w:r>
      <w:r w:rsidR="008E6C2F">
        <w:rPr>
          <w:rFonts w:ascii="Times New Roman" w:hAnsi="Times New Roman"/>
          <w:sz w:val="24"/>
          <w:szCs w:val="24"/>
          <w:lang w:val="en-US"/>
        </w:rPr>
        <w:t xml:space="preserve"> methicillin</w:t>
      </w:r>
      <w:r w:rsidR="00D86623">
        <w:rPr>
          <w:rFonts w:ascii="Times New Roman" w:hAnsi="Times New Roman"/>
          <w:sz w:val="24"/>
          <w:szCs w:val="24"/>
          <w:lang w:val="en-US"/>
        </w:rPr>
        <w:t>-</w:t>
      </w:r>
      <w:r w:rsidR="008E6C2F">
        <w:rPr>
          <w:rFonts w:ascii="Times New Roman" w:hAnsi="Times New Roman"/>
          <w:sz w:val="24"/>
          <w:szCs w:val="24"/>
          <w:lang w:val="en-US"/>
        </w:rPr>
        <w:t xml:space="preserve">resistant </w:t>
      </w:r>
      <w:r w:rsidR="008E6C2F">
        <w:rPr>
          <w:rFonts w:ascii="Times New Roman" w:hAnsi="Times New Roman"/>
          <w:i/>
          <w:sz w:val="24"/>
          <w:szCs w:val="24"/>
          <w:lang w:val="en-US"/>
        </w:rPr>
        <w:t>Staphylococcus aureus</w:t>
      </w:r>
      <w:r w:rsidRPr="00974695">
        <w:rPr>
          <w:rFonts w:ascii="Times New Roman" w:hAnsi="Times New Roman"/>
          <w:sz w:val="24"/>
          <w:szCs w:val="24"/>
          <w:lang w:val="en-US"/>
        </w:rPr>
        <w:t xml:space="preserve"> </w:t>
      </w:r>
      <w:r w:rsidR="008E6C2F">
        <w:rPr>
          <w:rFonts w:ascii="Times New Roman" w:hAnsi="Times New Roman"/>
          <w:sz w:val="24"/>
          <w:szCs w:val="24"/>
          <w:lang w:val="en-US"/>
        </w:rPr>
        <w:t>(</w:t>
      </w:r>
      <w:r w:rsidRPr="00974695">
        <w:rPr>
          <w:rFonts w:ascii="Times New Roman" w:hAnsi="Times New Roman"/>
          <w:sz w:val="24"/>
          <w:szCs w:val="24"/>
          <w:lang w:val="en-US"/>
        </w:rPr>
        <w:t>MRSA</w:t>
      </w:r>
      <w:r w:rsidR="008E6C2F">
        <w:rPr>
          <w:rFonts w:ascii="Times New Roman" w:hAnsi="Times New Roman"/>
          <w:sz w:val="24"/>
          <w:szCs w:val="24"/>
          <w:lang w:val="en-US"/>
        </w:rPr>
        <w:t>)</w:t>
      </w:r>
      <w:r w:rsidR="001F2750" w:rsidRPr="00974695">
        <w:rPr>
          <w:rFonts w:ascii="Times New Roman" w:hAnsi="Times New Roman"/>
          <w:sz w:val="24"/>
          <w:szCs w:val="24"/>
          <w:lang w:val="en-US"/>
        </w:rPr>
        <w:t xml:space="preserve"> pathogen</w:t>
      </w:r>
      <w:r w:rsidRPr="00974695">
        <w:rPr>
          <w:rFonts w:ascii="Times New Roman" w:hAnsi="Times New Roman"/>
          <w:sz w:val="24"/>
          <w:szCs w:val="24"/>
          <w:lang w:val="en-US"/>
        </w:rPr>
        <w:t xml:space="preserve"> is</w:t>
      </w:r>
      <w:r w:rsidR="008E6C2F">
        <w:rPr>
          <w:rFonts w:ascii="Times New Roman" w:hAnsi="Times New Roman"/>
          <w:sz w:val="24"/>
          <w:szCs w:val="24"/>
          <w:lang w:val="en-US"/>
        </w:rPr>
        <w:t xml:space="preserve"> predicted to be </w:t>
      </w:r>
      <w:r w:rsidR="00D86623">
        <w:rPr>
          <w:rFonts w:ascii="Times New Roman" w:hAnsi="Times New Roman"/>
          <w:sz w:val="24"/>
          <w:szCs w:val="24"/>
          <w:lang w:val="en-US"/>
        </w:rPr>
        <w:t xml:space="preserve">a </w:t>
      </w:r>
      <w:r w:rsidR="008E6C2F">
        <w:rPr>
          <w:rFonts w:ascii="Times New Roman" w:hAnsi="Times New Roman"/>
          <w:sz w:val="24"/>
          <w:szCs w:val="24"/>
          <w:lang w:val="en-US"/>
        </w:rPr>
        <w:t>more direct</w:t>
      </w:r>
      <w:r w:rsidRPr="00974695">
        <w:rPr>
          <w:rFonts w:ascii="Times New Roman" w:hAnsi="Times New Roman"/>
          <w:sz w:val="24"/>
          <w:szCs w:val="24"/>
          <w:lang w:val="en-US"/>
        </w:rPr>
        <w:t xml:space="preserve"> indicator of hand tra</w:t>
      </w:r>
      <w:r w:rsidR="00D86623">
        <w:rPr>
          <w:rFonts w:ascii="Times New Roman" w:hAnsi="Times New Roman"/>
          <w:sz w:val="24"/>
          <w:szCs w:val="24"/>
          <w:lang w:val="en-US"/>
        </w:rPr>
        <w:t>nsmission due to the pathogen being</w:t>
      </w:r>
      <w:r w:rsidRPr="00974695">
        <w:rPr>
          <w:rFonts w:ascii="Times New Roman" w:hAnsi="Times New Roman"/>
          <w:sz w:val="24"/>
          <w:szCs w:val="24"/>
          <w:lang w:val="en-US"/>
        </w:rPr>
        <w:t xml:space="preserve"> normal</w:t>
      </w:r>
      <w:r w:rsidR="00D86623">
        <w:rPr>
          <w:rFonts w:ascii="Times New Roman" w:hAnsi="Times New Roman"/>
          <w:sz w:val="24"/>
          <w:szCs w:val="24"/>
          <w:lang w:val="en-US"/>
        </w:rPr>
        <w:t>ly</w:t>
      </w:r>
      <w:r w:rsidRPr="00974695">
        <w:rPr>
          <w:rFonts w:ascii="Times New Roman" w:hAnsi="Times New Roman"/>
          <w:sz w:val="24"/>
          <w:szCs w:val="24"/>
          <w:lang w:val="en-US"/>
        </w:rPr>
        <w:t xml:space="preserve"> transient flora on</w:t>
      </w:r>
      <w:r w:rsidR="00D86623">
        <w:rPr>
          <w:rFonts w:ascii="Times New Roman" w:hAnsi="Times New Roman"/>
          <w:sz w:val="24"/>
          <w:szCs w:val="24"/>
          <w:lang w:val="en-US"/>
        </w:rPr>
        <w:t xml:space="preserve"> the</w:t>
      </w:r>
      <w:r w:rsidRPr="00974695">
        <w:rPr>
          <w:rFonts w:ascii="Times New Roman" w:hAnsi="Times New Roman"/>
          <w:sz w:val="24"/>
          <w:szCs w:val="24"/>
          <w:lang w:val="en-US"/>
        </w:rPr>
        <w:t xml:space="preserve"> body’s </w:t>
      </w:r>
      <w:r w:rsidR="00D86623">
        <w:rPr>
          <w:rFonts w:ascii="Times New Roman" w:hAnsi="Times New Roman"/>
          <w:sz w:val="24"/>
          <w:szCs w:val="24"/>
          <w:lang w:val="en-US"/>
        </w:rPr>
        <w:t>skin. The pathogen could be</w:t>
      </w:r>
      <w:r w:rsidRPr="00974695">
        <w:rPr>
          <w:rFonts w:ascii="Times New Roman" w:hAnsi="Times New Roman"/>
          <w:sz w:val="24"/>
          <w:szCs w:val="24"/>
          <w:lang w:val="en-US"/>
        </w:rPr>
        <w:t xml:space="preserve"> </w:t>
      </w:r>
      <w:r w:rsidRPr="00974695">
        <w:rPr>
          <w:rFonts w:ascii="Times New Roman" w:hAnsi="Times New Roman"/>
          <w:sz w:val="24"/>
          <w:szCs w:val="24"/>
          <w:lang w:val="en-US"/>
        </w:rPr>
        <w:lastRenderedPageBreak/>
        <w:t>eradicated by accurate hand hygi</w:t>
      </w:r>
      <w:r w:rsidR="007A0DB1">
        <w:rPr>
          <w:rFonts w:ascii="Times New Roman" w:hAnsi="Times New Roman"/>
          <w:sz w:val="24"/>
          <w:szCs w:val="24"/>
          <w:lang w:val="en-US"/>
        </w:rPr>
        <w:t xml:space="preserve">ene during patients care. </w:t>
      </w:r>
      <w:r w:rsidRPr="00974695">
        <w:rPr>
          <w:rFonts w:ascii="Times New Roman" w:hAnsi="Times New Roman"/>
          <w:sz w:val="24"/>
          <w:szCs w:val="24"/>
          <w:lang w:val="en-US"/>
        </w:rPr>
        <w:t>This st</w:t>
      </w:r>
      <w:r w:rsidR="00AB0BDA">
        <w:rPr>
          <w:rFonts w:ascii="Times New Roman" w:hAnsi="Times New Roman"/>
          <w:sz w:val="24"/>
          <w:szCs w:val="24"/>
          <w:lang w:val="en-US"/>
        </w:rPr>
        <w:t>udy evaluated the improvement in</w:t>
      </w:r>
      <w:r w:rsidRPr="00974695">
        <w:rPr>
          <w:rFonts w:ascii="Times New Roman" w:hAnsi="Times New Roman"/>
          <w:sz w:val="24"/>
          <w:szCs w:val="24"/>
          <w:lang w:val="en-US"/>
        </w:rPr>
        <w:t xml:space="preserve"> hand hygiene compliance among HCWs </w:t>
      </w:r>
      <w:r w:rsidR="007D64C0">
        <w:rPr>
          <w:rFonts w:ascii="Times New Roman" w:hAnsi="Times New Roman"/>
          <w:sz w:val="24"/>
          <w:szCs w:val="24"/>
          <w:lang w:val="en-US"/>
        </w:rPr>
        <w:t xml:space="preserve">in </w:t>
      </w:r>
      <w:r w:rsidR="00AB0BDA">
        <w:rPr>
          <w:rFonts w:ascii="Times New Roman" w:hAnsi="Times New Roman"/>
          <w:sz w:val="24"/>
          <w:szCs w:val="24"/>
          <w:lang w:val="en-US"/>
        </w:rPr>
        <w:t xml:space="preserve">the </w:t>
      </w:r>
      <w:r w:rsidR="007D64C0">
        <w:rPr>
          <w:rFonts w:ascii="Times New Roman" w:hAnsi="Times New Roman"/>
          <w:sz w:val="24"/>
          <w:szCs w:val="24"/>
          <w:lang w:val="en-US"/>
        </w:rPr>
        <w:t>Intensive C</w:t>
      </w:r>
      <w:r w:rsidRPr="00974695">
        <w:rPr>
          <w:rFonts w:ascii="Times New Roman" w:hAnsi="Times New Roman"/>
          <w:sz w:val="24"/>
          <w:szCs w:val="24"/>
          <w:lang w:val="en-US"/>
        </w:rPr>
        <w:t>are</w:t>
      </w:r>
      <w:r w:rsidR="00AB0BDA">
        <w:rPr>
          <w:rFonts w:ascii="Times New Roman" w:hAnsi="Times New Roman"/>
          <w:sz w:val="24"/>
          <w:szCs w:val="24"/>
          <w:lang w:val="en-US"/>
        </w:rPr>
        <w:t xml:space="preserve"> at</w:t>
      </w:r>
      <w:r w:rsidR="002938E6">
        <w:rPr>
          <w:rFonts w:ascii="Times New Roman" w:hAnsi="Times New Roman"/>
          <w:sz w:val="24"/>
          <w:szCs w:val="24"/>
          <w:lang w:val="en-US"/>
        </w:rPr>
        <w:t xml:space="preserve"> </w:t>
      </w:r>
      <w:proofErr w:type="spellStart"/>
      <w:r w:rsidR="002938E6">
        <w:rPr>
          <w:rFonts w:ascii="Times New Roman" w:hAnsi="Times New Roman"/>
          <w:sz w:val="24"/>
          <w:szCs w:val="24"/>
          <w:lang w:val="en-US"/>
        </w:rPr>
        <w:t>Sardjito</w:t>
      </w:r>
      <w:proofErr w:type="spellEnd"/>
      <w:r w:rsidR="002938E6">
        <w:rPr>
          <w:rFonts w:ascii="Times New Roman" w:hAnsi="Times New Roman"/>
          <w:sz w:val="24"/>
          <w:szCs w:val="24"/>
          <w:lang w:val="en-US"/>
        </w:rPr>
        <w:t xml:space="preserve"> H</w:t>
      </w:r>
      <w:r w:rsidRPr="00974695">
        <w:rPr>
          <w:rFonts w:ascii="Times New Roman" w:hAnsi="Times New Roman"/>
          <w:sz w:val="24"/>
          <w:szCs w:val="24"/>
          <w:lang w:val="en-US"/>
        </w:rPr>
        <w:t>ospital Yogyakarta</w:t>
      </w:r>
      <w:r w:rsidR="007D64C0">
        <w:rPr>
          <w:rFonts w:ascii="Times New Roman" w:hAnsi="Times New Roman"/>
          <w:sz w:val="24"/>
          <w:szCs w:val="24"/>
          <w:lang w:val="en-US"/>
        </w:rPr>
        <w:t>, Indonesia,</w:t>
      </w:r>
      <w:r w:rsidRPr="00974695">
        <w:rPr>
          <w:rFonts w:ascii="Times New Roman" w:hAnsi="Times New Roman"/>
          <w:sz w:val="24"/>
          <w:szCs w:val="24"/>
          <w:lang w:val="en-US"/>
        </w:rPr>
        <w:t xml:space="preserve"> and its impact on MRSA cross infection as </w:t>
      </w:r>
      <w:r w:rsidR="007D64C0">
        <w:rPr>
          <w:rFonts w:ascii="Times New Roman" w:hAnsi="Times New Roman"/>
          <w:sz w:val="24"/>
          <w:szCs w:val="24"/>
          <w:lang w:val="en-US"/>
        </w:rPr>
        <w:t xml:space="preserve">a </w:t>
      </w:r>
      <w:r w:rsidRPr="00974695">
        <w:rPr>
          <w:rFonts w:ascii="Times New Roman" w:hAnsi="Times New Roman"/>
          <w:sz w:val="24"/>
          <w:szCs w:val="24"/>
          <w:lang w:val="en-US"/>
        </w:rPr>
        <w:t>direct indicator of clean care.</w:t>
      </w:r>
    </w:p>
    <w:p w14:paraId="11BF42AD" w14:textId="77777777" w:rsidR="00790868" w:rsidRPr="00974695" w:rsidRDefault="003E50F8" w:rsidP="0024619E">
      <w:pPr>
        <w:pStyle w:val="Normal1"/>
        <w:spacing w:line="480" w:lineRule="auto"/>
        <w:jc w:val="both"/>
        <w:rPr>
          <w:rFonts w:asciiTheme="majorBidi" w:hAnsiTheme="majorBidi" w:cstheme="majorBidi"/>
          <w:lang w:val="en-US"/>
        </w:rPr>
      </w:pPr>
      <w:r w:rsidRPr="00974695">
        <w:rPr>
          <w:rStyle w:val="normalchar"/>
          <w:rFonts w:asciiTheme="majorBidi" w:hAnsiTheme="majorBidi" w:cstheme="majorBidi"/>
          <w:b/>
          <w:bCs/>
          <w:lang w:val="en-US"/>
        </w:rPr>
        <w:t>METHODS</w:t>
      </w:r>
    </w:p>
    <w:p w14:paraId="5289CA55" w14:textId="79F53E02" w:rsidR="002E52EA" w:rsidRPr="00572C94" w:rsidRDefault="002E52EA" w:rsidP="0024619E">
      <w:pPr>
        <w:spacing w:after="0" w:line="480" w:lineRule="auto"/>
        <w:jc w:val="both"/>
        <w:rPr>
          <w:rFonts w:ascii="Times New Roman" w:hAnsi="Times New Roman"/>
          <w:b/>
          <w:sz w:val="24"/>
          <w:lang w:val="en-US"/>
        </w:rPr>
      </w:pPr>
      <w:r w:rsidRPr="00572C94">
        <w:rPr>
          <w:rFonts w:ascii="Times New Roman" w:hAnsi="Times New Roman"/>
          <w:b/>
          <w:sz w:val="24"/>
          <w:lang w:val="en-US"/>
        </w:rPr>
        <w:t>Study design</w:t>
      </w:r>
    </w:p>
    <w:p w14:paraId="314684C8" w14:textId="4E337DE9" w:rsidR="00DF7B83" w:rsidRPr="000676B2" w:rsidRDefault="002E52EA" w:rsidP="0024619E">
      <w:pPr>
        <w:spacing w:after="0" w:line="480" w:lineRule="auto"/>
        <w:jc w:val="both"/>
        <w:rPr>
          <w:rFonts w:ascii="Times New Roman" w:hAnsi="Times New Roman"/>
          <w:sz w:val="24"/>
          <w:lang w:val="en-US"/>
        </w:rPr>
      </w:pPr>
      <w:r>
        <w:rPr>
          <w:rFonts w:ascii="Times New Roman" w:hAnsi="Times New Roman"/>
          <w:sz w:val="24"/>
        </w:rPr>
        <w:tab/>
      </w:r>
      <w:r w:rsidR="00262CE8">
        <w:rPr>
          <w:rFonts w:ascii="Times New Roman" w:hAnsi="Times New Roman"/>
          <w:sz w:val="24"/>
          <w:lang w:val="en-US"/>
        </w:rPr>
        <w:t>This</w:t>
      </w:r>
      <w:r w:rsidRPr="002347E3">
        <w:rPr>
          <w:rFonts w:ascii="Times New Roman" w:hAnsi="Times New Roman"/>
          <w:sz w:val="24"/>
          <w:lang w:val="en-US"/>
        </w:rPr>
        <w:t xml:space="preserve"> study was</w:t>
      </w:r>
      <w:r w:rsidR="00262CE8">
        <w:rPr>
          <w:rFonts w:ascii="Times New Roman" w:hAnsi="Times New Roman"/>
          <w:sz w:val="24"/>
          <w:lang w:val="en-US"/>
        </w:rPr>
        <w:t xml:space="preserve"> a</w:t>
      </w:r>
      <w:r w:rsidRPr="002347E3">
        <w:rPr>
          <w:rFonts w:ascii="Times New Roman" w:hAnsi="Times New Roman"/>
          <w:sz w:val="24"/>
          <w:lang w:val="en-US"/>
        </w:rPr>
        <w:t xml:space="preserve"> quasi-experimental before and after analysis design</w:t>
      </w:r>
      <w:r w:rsidR="00262CE8">
        <w:rPr>
          <w:rFonts w:ascii="Times New Roman" w:hAnsi="Times New Roman"/>
          <w:sz w:val="24"/>
          <w:lang w:val="en-US"/>
        </w:rPr>
        <w:t>ed</w:t>
      </w:r>
      <w:r w:rsidRPr="002347E3">
        <w:rPr>
          <w:rFonts w:ascii="Times New Roman" w:hAnsi="Times New Roman"/>
          <w:sz w:val="24"/>
          <w:lang w:val="en-US"/>
        </w:rPr>
        <w:t xml:space="preserve"> to e</w:t>
      </w:r>
      <w:r w:rsidR="00730423">
        <w:rPr>
          <w:rFonts w:ascii="Times New Roman" w:hAnsi="Times New Roman"/>
          <w:sz w:val="24"/>
          <w:lang w:val="en-US"/>
        </w:rPr>
        <w:t xml:space="preserve">valuate the implementation of </w:t>
      </w:r>
      <w:r w:rsidR="00262CE8" w:rsidRPr="00730423">
        <w:rPr>
          <w:rFonts w:ascii="Times New Roman" w:hAnsi="Times New Roman"/>
          <w:color w:val="000000" w:themeColor="text1"/>
          <w:sz w:val="24"/>
          <w:lang w:val="en-US"/>
        </w:rPr>
        <w:t xml:space="preserve">the WHO </w:t>
      </w:r>
      <w:r w:rsidR="009A70B8">
        <w:rPr>
          <w:rFonts w:ascii="Times New Roman" w:hAnsi="Times New Roman"/>
          <w:color w:val="000000" w:themeColor="text1"/>
          <w:sz w:val="24"/>
          <w:lang w:val="en-US"/>
        </w:rPr>
        <w:t>MHHI</w:t>
      </w:r>
      <w:r w:rsidR="00730423" w:rsidRPr="00730423">
        <w:rPr>
          <w:rFonts w:ascii="Times New Roman" w:hAnsi="Times New Roman"/>
          <w:color w:val="000000" w:themeColor="text1"/>
          <w:sz w:val="24"/>
          <w:lang w:val="en-US"/>
        </w:rPr>
        <w:t>S</w:t>
      </w:r>
      <w:r w:rsidRPr="002347E3">
        <w:rPr>
          <w:rFonts w:ascii="Times New Roman" w:hAnsi="Times New Roman"/>
          <w:sz w:val="24"/>
          <w:lang w:val="en-US"/>
        </w:rPr>
        <w:t xml:space="preserve"> that was adjusted to </w:t>
      </w:r>
      <w:r w:rsidR="00BE4E47">
        <w:rPr>
          <w:rFonts w:ascii="Times New Roman" w:hAnsi="Times New Roman"/>
          <w:sz w:val="24"/>
          <w:lang w:val="en-US"/>
        </w:rPr>
        <w:t>local</w:t>
      </w:r>
      <w:r w:rsidR="00262CE8">
        <w:rPr>
          <w:rFonts w:ascii="Times New Roman" w:hAnsi="Times New Roman"/>
          <w:sz w:val="24"/>
          <w:lang w:val="en-US"/>
        </w:rPr>
        <w:t xml:space="preserve"> hospital’s</w:t>
      </w:r>
      <w:r w:rsidR="00BE4E47">
        <w:rPr>
          <w:rFonts w:ascii="Times New Roman" w:hAnsi="Times New Roman"/>
          <w:sz w:val="24"/>
          <w:lang w:val="en-US"/>
        </w:rPr>
        <w:t xml:space="preserve"> needs</w:t>
      </w:r>
      <w:r w:rsidR="00262CE8">
        <w:rPr>
          <w:rFonts w:ascii="Times New Roman" w:hAnsi="Times New Roman"/>
          <w:sz w:val="24"/>
          <w:lang w:val="en-US"/>
        </w:rPr>
        <w:t>,</w:t>
      </w:r>
      <w:r w:rsidR="00BE4E47">
        <w:rPr>
          <w:rFonts w:ascii="Times New Roman" w:hAnsi="Times New Roman"/>
          <w:sz w:val="24"/>
          <w:lang w:val="en-US"/>
        </w:rPr>
        <w:t xml:space="preserve"> based on</w:t>
      </w:r>
      <w:r w:rsidRPr="002347E3">
        <w:rPr>
          <w:rFonts w:ascii="Times New Roman" w:hAnsi="Times New Roman"/>
          <w:sz w:val="24"/>
          <w:lang w:val="en-US"/>
        </w:rPr>
        <w:t xml:space="preserve"> </w:t>
      </w:r>
      <w:r w:rsidR="00262CE8">
        <w:rPr>
          <w:rFonts w:ascii="Times New Roman" w:hAnsi="Times New Roman"/>
          <w:sz w:val="24"/>
          <w:lang w:val="en-US"/>
        </w:rPr>
        <w:t xml:space="preserve">a </w:t>
      </w:r>
      <w:r w:rsidRPr="002347E3">
        <w:rPr>
          <w:rFonts w:ascii="Times New Roman" w:hAnsi="Times New Roman"/>
          <w:sz w:val="24"/>
          <w:lang w:val="en-US"/>
        </w:rPr>
        <w:t xml:space="preserve">qualitative study. This prospective study was conducted from June 2014 to April 2016, in </w:t>
      </w:r>
      <w:r w:rsidR="00262CE8">
        <w:rPr>
          <w:rFonts w:ascii="Times New Roman" w:hAnsi="Times New Roman"/>
          <w:sz w:val="24"/>
          <w:lang w:val="en-US"/>
        </w:rPr>
        <w:t xml:space="preserve">the </w:t>
      </w:r>
      <w:r w:rsidRPr="002347E3">
        <w:rPr>
          <w:rFonts w:ascii="Times New Roman" w:hAnsi="Times New Roman"/>
          <w:sz w:val="24"/>
          <w:lang w:val="en-US"/>
        </w:rPr>
        <w:t>Intensive Care Unit (ICU), Intensive Cardiac Care Unit (ICCU) and Pediatric Intensive Care Unit</w:t>
      </w:r>
      <w:r w:rsidR="00572C94">
        <w:rPr>
          <w:rFonts w:ascii="Times New Roman" w:hAnsi="Times New Roman"/>
          <w:sz w:val="24"/>
          <w:lang w:val="en-US"/>
        </w:rPr>
        <w:t xml:space="preserve"> (PICU)</w:t>
      </w:r>
      <w:r w:rsidR="00262CE8">
        <w:rPr>
          <w:rFonts w:ascii="Times New Roman" w:hAnsi="Times New Roman"/>
          <w:sz w:val="24"/>
          <w:lang w:val="en-US"/>
        </w:rPr>
        <w:t xml:space="preserve"> of</w:t>
      </w:r>
      <w:r w:rsidRPr="002347E3">
        <w:rPr>
          <w:rFonts w:ascii="Times New Roman" w:hAnsi="Times New Roman"/>
          <w:sz w:val="24"/>
          <w:lang w:val="en-US"/>
        </w:rPr>
        <w:t xml:space="preserve"> </w:t>
      </w:r>
      <w:proofErr w:type="spellStart"/>
      <w:r w:rsidRPr="002347E3">
        <w:rPr>
          <w:rFonts w:ascii="Times New Roman" w:hAnsi="Times New Roman"/>
          <w:sz w:val="24"/>
          <w:lang w:val="en-US"/>
        </w:rPr>
        <w:t>Sardjit</w:t>
      </w:r>
      <w:r w:rsidR="00262CE8">
        <w:rPr>
          <w:rFonts w:ascii="Times New Roman" w:hAnsi="Times New Roman"/>
          <w:sz w:val="24"/>
          <w:lang w:val="en-US"/>
        </w:rPr>
        <w:t>o</w:t>
      </w:r>
      <w:proofErr w:type="spellEnd"/>
      <w:r w:rsidR="00262CE8">
        <w:rPr>
          <w:rFonts w:ascii="Times New Roman" w:hAnsi="Times New Roman"/>
          <w:sz w:val="24"/>
          <w:lang w:val="en-US"/>
        </w:rPr>
        <w:t xml:space="preserve"> Hospital</w:t>
      </w:r>
      <w:r w:rsidRPr="002347E3">
        <w:rPr>
          <w:rFonts w:ascii="Times New Roman" w:hAnsi="Times New Roman"/>
          <w:sz w:val="24"/>
          <w:lang w:val="en-US"/>
        </w:rPr>
        <w:t>, a</w:t>
      </w:r>
      <w:r w:rsidR="00A65A09">
        <w:rPr>
          <w:rFonts w:ascii="Times New Roman" w:hAnsi="Times New Roman"/>
          <w:sz w:val="24"/>
          <w:lang w:val="en-US"/>
        </w:rPr>
        <w:t xml:space="preserve"> </w:t>
      </w:r>
      <w:r w:rsidRPr="002347E3">
        <w:rPr>
          <w:rFonts w:ascii="Times New Roman" w:hAnsi="Times New Roman"/>
          <w:sz w:val="24"/>
          <w:lang w:val="en-US"/>
        </w:rPr>
        <w:t xml:space="preserve">public governance hospital providing tertiary care, </w:t>
      </w:r>
      <w:r w:rsidR="00262CE8">
        <w:rPr>
          <w:rFonts w:ascii="Times New Roman" w:hAnsi="Times New Roman"/>
          <w:sz w:val="24"/>
          <w:lang w:val="en-US"/>
        </w:rPr>
        <w:t xml:space="preserve">which is </w:t>
      </w:r>
      <w:r w:rsidRPr="002347E3">
        <w:rPr>
          <w:rFonts w:ascii="Times New Roman" w:hAnsi="Times New Roman"/>
          <w:sz w:val="24"/>
          <w:lang w:val="en-US"/>
        </w:rPr>
        <w:t>one of the nati</w:t>
      </w:r>
      <w:r w:rsidR="00572C94">
        <w:rPr>
          <w:rFonts w:ascii="Times New Roman" w:hAnsi="Times New Roman"/>
          <w:sz w:val="24"/>
          <w:lang w:val="en-US"/>
        </w:rPr>
        <w:t>onal reference and the main</w:t>
      </w:r>
      <w:r w:rsidR="00262CE8">
        <w:rPr>
          <w:rFonts w:ascii="Times New Roman" w:hAnsi="Times New Roman"/>
          <w:sz w:val="24"/>
          <w:lang w:val="en-US"/>
        </w:rPr>
        <w:t xml:space="preserve"> hospital</w:t>
      </w:r>
      <w:r w:rsidR="00572C94">
        <w:rPr>
          <w:rFonts w:ascii="Times New Roman" w:hAnsi="Times New Roman"/>
          <w:sz w:val="24"/>
          <w:lang w:val="en-US"/>
        </w:rPr>
        <w:t xml:space="preserve"> of</w:t>
      </w:r>
      <w:r w:rsidR="00262CE8">
        <w:rPr>
          <w:rFonts w:ascii="Times New Roman" w:hAnsi="Times New Roman"/>
          <w:sz w:val="24"/>
          <w:lang w:val="en-US"/>
        </w:rPr>
        <w:t xml:space="preserve"> the </w:t>
      </w:r>
      <w:r w:rsidR="00572C94">
        <w:rPr>
          <w:rFonts w:ascii="Times New Roman" w:hAnsi="Times New Roman"/>
          <w:sz w:val="24"/>
          <w:lang w:val="en-US"/>
        </w:rPr>
        <w:t>Academic Health S</w:t>
      </w:r>
      <w:r w:rsidRPr="002347E3">
        <w:rPr>
          <w:rFonts w:ascii="Times New Roman" w:hAnsi="Times New Roman"/>
          <w:sz w:val="24"/>
          <w:lang w:val="en-US"/>
        </w:rPr>
        <w:t>ystem in Yog</w:t>
      </w:r>
      <w:r w:rsidR="00262CE8">
        <w:rPr>
          <w:rFonts w:ascii="Times New Roman" w:hAnsi="Times New Roman"/>
          <w:sz w:val="24"/>
          <w:lang w:val="en-US"/>
        </w:rPr>
        <w:t>yakarta Indonesia. The 23-month</w:t>
      </w:r>
      <w:r w:rsidR="009B3D5B">
        <w:rPr>
          <w:rFonts w:ascii="Times New Roman" w:hAnsi="Times New Roman"/>
          <w:sz w:val="24"/>
          <w:lang w:val="en-US"/>
        </w:rPr>
        <w:t>s</w:t>
      </w:r>
      <w:r w:rsidRPr="002347E3">
        <w:rPr>
          <w:rFonts w:ascii="Times New Roman" w:hAnsi="Times New Roman"/>
          <w:sz w:val="24"/>
          <w:lang w:val="en-US"/>
        </w:rPr>
        <w:t xml:space="preserve"> study period was divided into</w:t>
      </w:r>
      <w:r w:rsidR="00262CE8">
        <w:rPr>
          <w:rFonts w:ascii="Times New Roman" w:hAnsi="Times New Roman"/>
          <w:sz w:val="24"/>
          <w:lang w:val="en-US"/>
        </w:rPr>
        <w:t xml:space="preserve"> 4 steps which were: T</w:t>
      </w:r>
      <w:r w:rsidRPr="002347E3">
        <w:rPr>
          <w:rFonts w:ascii="Times New Roman" w:hAnsi="Times New Roman"/>
          <w:sz w:val="24"/>
          <w:lang w:val="en-US"/>
        </w:rPr>
        <w:t xml:space="preserve">he first 7-months for collecting </w:t>
      </w:r>
      <w:r w:rsidR="00262CE8">
        <w:rPr>
          <w:rFonts w:ascii="Times New Roman" w:hAnsi="Times New Roman"/>
          <w:sz w:val="24"/>
          <w:lang w:val="en-US"/>
        </w:rPr>
        <w:t xml:space="preserve">the </w:t>
      </w:r>
      <w:r w:rsidRPr="002347E3">
        <w:rPr>
          <w:rFonts w:ascii="Times New Roman" w:hAnsi="Times New Roman"/>
          <w:sz w:val="24"/>
          <w:lang w:val="en-US"/>
        </w:rPr>
        <w:t>pre-</w:t>
      </w:r>
      <w:r w:rsidR="00833DB5">
        <w:rPr>
          <w:rFonts w:ascii="Times New Roman" w:hAnsi="Times New Roman"/>
          <w:sz w:val="24"/>
          <w:lang w:val="en-US"/>
        </w:rPr>
        <w:t>intervention data base, the second</w:t>
      </w:r>
      <w:r w:rsidRPr="002347E3">
        <w:rPr>
          <w:rFonts w:ascii="Times New Roman" w:hAnsi="Times New Roman"/>
          <w:sz w:val="24"/>
          <w:lang w:val="en-US"/>
        </w:rPr>
        <w:t xml:space="preserve"> 5-months</w:t>
      </w:r>
      <w:r w:rsidR="00262CE8">
        <w:rPr>
          <w:rFonts w:ascii="Times New Roman" w:hAnsi="Times New Roman"/>
          <w:sz w:val="24"/>
          <w:lang w:val="en-US"/>
        </w:rPr>
        <w:t xml:space="preserve"> for the</w:t>
      </w:r>
      <w:r w:rsidR="00833DB5">
        <w:rPr>
          <w:rFonts w:ascii="Times New Roman" w:hAnsi="Times New Roman"/>
          <w:sz w:val="24"/>
          <w:lang w:val="en-US"/>
        </w:rPr>
        <w:t xml:space="preserve"> implementati</w:t>
      </w:r>
      <w:r w:rsidR="00E17FE8">
        <w:rPr>
          <w:rFonts w:ascii="Times New Roman" w:hAnsi="Times New Roman"/>
          <w:sz w:val="24"/>
          <w:lang w:val="en-US"/>
        </w:rPr>
        <w:t>on period, the third 7-months for the</w:t>
      </w:r>
      <w:r w:rsidR="00833DB5">
        <w:rPr>
          <w:rFonts w:ascii="Times New Roman" w:hAnsi="Times New Roman"/>
          <w:sz w:val="24"/>
          <w:lang w:val="en-US"/>
        </w:rPr>
        <w:t xml:space="preserve"> initial</w:t>
      </w:r>
      <w:r w:rsidRPr="002347E3">
        <w:rPr>
          <w:rFonts w:ascii="Times New Roman" w:hAnsi="Times New Roman"/>
          <w:sz w:val="24"/>
          <w:lang w:val="en-US"/>
        </w:rPr>
        <w:t xml:space="preserve"> post intervention evaluati</w:t>
      </w:r>
      <w:r w:rsidR="00833DB5">
        <w:rPr>
          <w:rFonts w:ascii="Times New Roman" w:hAnsi="Times New Roman"/>
          <w:sz w:val="24"/>
          <w:lang w:val="en-US"/>
        </w:rPr>
        <w:t>on and the last 4-months</w:t>
      </w:r>
      <w:r w:rsidR="00E17FE8">
        <w:rPr>
          <w:rFonts w:ascii="Times New Roman" w:hAnsi="Times New Roman"/>
          <w:sz w:val="24"/>
          <w:lang w:val="en-US"/>
        </w:rPr>
        <w:t xml:space="preserve"> for</w:t>
      </w:r>
      <w:r w:rsidR="00833DB5">
        <w:rPr>
          <w:rFonts w:ascii="Times New Roman" w:hAnsi="Times New Roman"/>
          <w:sz w:val="24"/>
          <w:lang w:val="en-US"/>
        </w:rPr>
        <w:t xml:space="preserve"> the end</w:t>
      </w:r>
      <w:r w:rsidRPr="002347E3">
        <w:rPr>
          <w:rFonts w:ascii="Times New Roman" w:hAnsi="Times New Roman"/>
          <w:sz w:val="24"/>
          <w:lang w:val="en-US"/>
        </w:rPr>
        <w:t xml:space="preserve"> post intervention evaluation. </w:t>
      </w:r>
      <w:r w:rsidR="003D7584" w:rsidRPr="006D2E70">
        <w:rPr>
          <w:rFonts w:ascii="Times New Roman" w:hAnsi="Times New Roman"/>
          <w:color w:val="000000" w:themeColor="text1"/>
          <w:sz w:val="24"/>
          <w:lang w:val="en-US"/>
        </w:rPr>
        <w:t>T</w:t>
      </w:r>
      <w:r w:rsidRPr="006D2E70">
        <w:rPr>
          <w:rFonts w:ascii="Times New Roman" w:hAnsi="Times New Roman"/>
          <w:color w:val="000000" w:themeColor="text1"/>
          <w:sz w:val="24"/>
          <w:lang w:val="en-US"/>
        </w:rPr>
        <w:t>he integrative</w:t>
      </w:r>
      <w:r w:rsidRPr="002347E3">
        <w:rPr>
          <w:rFonts w:ascii="Times New Roman" w:hAnsi="Times New Roman"/>
          <w:sz w:val="24"/>
          <w:lang w:val="en-US"/>
        </w:rPr>
        <w:t xml:space="preserve"> adjus</w:t>
      </w:r>
      <w:r w:rsidR="003D7584">
        <w:rPr>
          <w:rFonts w:ascii="Times New Roman" w:hAnsi="Times New Roman"/>
          <w:sz w:val="24"/>
          <w:lang w:val="en-US"/>
        </w:rPr>
        <w:t>ted</w:t>
      </w:r>
      <w:r w:rsidR="006D2E70">
        <w:rPr>
          <w:rFonts w:ascii="Times New Roman" w:hAnsi="Times New Roman"/>
          <w:sz w:val="24"/>
          <w:lang w:val="en-US"/>
        </w:rPr>
        <w:t xml:space="preserve"> MHHIS</w:t>
      </w:r>
      <w:r w:rsidR="003D7584">
        <w:rPr>
          <w:rFonts w:ascii="Times New Roman" w:hAnsi="Times New Roman"/>
          <w:sz w:val="24"/>
          <w:lang w:val="en-US"/>
        </w:rPr>
        <w:t xml:space="preserve"> was intensively implemented</w:t>
      </w:r>
      <w:r w:rsidRPr="002347E3">
        <w:rPr>
          <w:rFonts w:ascii="Times New Roman" w:hAnsi="Times New Roman"/>
          <w:sz w:val="24"/>
          <w:lang w:val="en-US"/>
        </w:rPr>
        <w:t xml:space="preserve"> in January-May 2015.</w:t>
      </w:r>
      <w:r w:rsidR="00BE4E47">
        <w:rPr>
          <w:rFonts w:ascii="Times New Roman" w:hAnsi="Times New Roman"/>
          <w:sz w:val="24"/>
          <w:lang w:val="en-US"/>
        </w:rPr>
        <w:t xml:space="preserve"> Hand hygiene compliance and MRSA cross transmission incidence were measured throughout the study period. </w:t>
      </w:r>
    </w:p>
    <w:p w14:paraId="49943AC3" w14:textId="77777777" w:rsidR="00DF7B83" w:rsidRPr="005011D5" w:rsidRDefault="00DF7B83" w:rsidP="0024619E">
      <w:pPr>
        <w:spacing w:after="0" w:line="480" w:lineRule="auto"/>
        <w:jc w:val="both"/>
        <w:rPr>
          <w:rFonts w:ascii="Times New Roman" w:hAnsi="Times New Roman"/>
          <w:b/>
          <w:sz w:val="24"/>
          <w:lang w:val="en-US"/>
        </w:rPr>
      </w:pPr>
      <w:r w:rsidRPr="005011D5">
        <w:rPr>
          <w:rFonts w:ascii="Times New Roman" w:hAnsi="Times New Roman"/>
          <w:b/>
          <w:sz w:val="24"/>
          <w:lang w:val="en-US"/>
        </w:rPr>
        <w:t>Study population</w:t>
      </w:r>
    </w:p>
    <w:p w14:paraId="7236D15B" w14:textId="287230B5" w:rsidR="00561621" w:rsidRPr="000676B2" w:rsidRDefault="00DF7B83" w:rsidP="0024619E">
      <w:pPr>
        <w:spacing w:after="0" w:line="480" w:lineRule="auto"/>
        <w:jc w:val="both"/>
        <w:rPr>
          <w:rFonts w:ascii="Times New Roman" w:hAnsi="Times New Roman"/>
          <w:sz w:val="24"/>
          <w:lang w:val="en-US"/>
        </w:rPr>
      </w:pPr>
      <w:r w:rsidRPr="005A083C">
        <w:rPr>
          <w:rFonts w:ascii="Times New Roman" w:hAnsi="Times New Roman"/>
          <w:sz w:val="24"/>
          <w:lang w:val="en-US"/>
        </w:rPr>
        <w:tab/>
      </w:r>
      <w:r w:rsidR="00E17FE8">
        <w:rPr>
          <w:rFonts w:ascii="Times New Roman" w:hAnsi="Times New Roman"/>
          <w:sz w:val="24"/>
          <w:lang w:val="en-US"/>
        </w:rPr>
        <w:t>The s</w:t>
      </w:r>
      <w:r w:rsidRPr="005A083C">
        <w:rPr>
          <w:rFonts w:ascii="Times New Roman" w:hAnsi="Times New Roman"/>
          <w:sz w:val="24"/>
          <w:lang w:val="en-US"/>
        </w:rPr>
        <w:t>ubjects consisted of HCWs and patients in</w:t>
      </w:r>
      <w:r w:rsidR="00E17FE8">
        <w:rPr>
          <w:rFonts w:ascii="Times New Roman" w:hAnsi="Times New Roman"/>
          <w:sz w:val="24"/>
          <w:lang w:val="en-US"/>
        </w:rPr>
        <w:t xml:space="preserve"> the targeted u</w:t>
      </w:r>
      <w:r w:rsidRPr="005A083C">
        <w:rPr>
          <w:rFonts w:ascii="Times New Roman" w:hAnsi="Times New Roman"/>
          <w:sz w:val="24"/>
          <w:lang w:val="en-US"/>
        </w:rPr>
        <w:t>nits.</w:t>
      </w:r>
      <w:r w:rsidR="00E17FE8">
        <w:rPr>
          <w:rFonts w:ascii="Times New Roman" w:hAnsi="Times New Roman"/>
          <w:sz w:val="24"/>
          <w:lang w:val="en-US"/>
        </w:rPr>
        <w:t xml:space="preserve"> The subject</w:t>
      </w:r>
      <w:r w:rsidRPr="005A083C">
        <w:rPr>
          <w:rFonts w:ascii="Times New Roman" w:hAnsi="Times New Roman"/>
          <w:sz w:val="24"/>
          <w:lang w:val="en-US"/>
        </w:rPr>
        <w:t xml:space="preserve"> HCWs were all workers </w:t>
      </w:r>
      <w:r w:rsidR="00F50524" w:rsidRPr="005A083C">
        <w:rPr>
          <w:rFonts w:ascii="Times New Roman" w:hAnsi="Times New Roman"/>
          <w:sz w:val="24"/>
          <w:lang w:val="en-US"/>
        </w:rPr>
        <w:t>(</w:t>
      </w:r>
      <w:r w:rsidR="00207567">
        <w:rPr>
          <w:rFonts w:ascii="Times New Roman" w:hAnsi="Times New Roman"/>
          <w:sz w:val="24"/>
          <w:lang w:val="en-US"/>
        </w:rPr>
        <w:t>medical</w:t>
      </w:r>
      <w:r w:rsidR="00E17FE8">
        <w:rPr>
          <w:rFonts w:ascii="Times New Roman" w:hAnsi="Times New Roman"/>
          <w:sz w:val="24"/>
          <w:lang w:val="en-US"/>
        </w:rPr>
        <w:t xml:space="preserve"> staff</w:t>
      </w:r>
      <w:r w:rsidR="00207567">
        <w:rPr>
          <w:rFonts w:ascii="Times New Roman" w:hAnsi="Times New Roman"/>
          <w:sz w:val="24"/>
          <w:lang w:val="en-US"/>
        </w:rPr>
        <w:t>, nurse</w:t>
      </w:r>
      <w:r w:rsidR="005A3C12">
        <w:rPr>
          <w:rFonts w:ascii="Times New Roman" w:hAnsi="Times New Roman"/>
          <w:sz w:val="24"/>
          <w:lang w:val="en-US"/>
        </w:rPr>
        <w:t>s</w:t>
      </w:r>
      <w:r w:rsidR="00077D81">
        <w:rPr>
          <w:rFonts w:ascii="Times New Roman" w:hAnsi="Times New Roman"/>
          <w:sz w:val="24"/>
          <w:lang w:val="en-US"/>
        </w:rPr>
        <w:t>, nurse</w:t>
      </w:r>
      <w:r w:rsidR="005A3C12">
        <w:rPr>
          <w:rFonts w:ascii="Times New Roman" w:hAnsi="Times New Roman"/>
          <w:sz w:val="24"/>
          <w:lang w:val="en-US"/>
        </w:rPr>
        <w:t>s’</w:t>
      </w:r>
      <w:r w:rsidR="00077D81">
        <w:rPr>
          <w:rFonts w:ascii="Times New Roman" w:hAnsi="Times New Roman"/>
          <w:sz w:val="24"/>
          <w:lang w:val="en-US"/>
        </w:rPr>
        <w:t xml:space="preserve"> assistant</w:t>
      </w:r>
      <w:r w:rsidR="005A3C12">
        <w:rPr>
          <w:rFonts w:ascii="Times New Roman" w:hAnsi="Times New Roman"/>
          <w:sz w:val="24"/>
          <w:lang w:val="en-US"/>
        </w:rPr>
        <w:t>s and other staff</w:t>
      </w:r>
      <w:r w:rsidRPr="005A083C">
        <w:rPr>
          <w:rFonts w:ascii="Times New Roman" w:hAnsi="Times New Roman"/>
          <w:sz w:val="24"/>
          <w:lang w:val="en-US"/>
        </w:rPr>
        <w:t xml:space="preserve"> including dietician</w:t>
      </w:r>
      <w:r w:rsidR="005A3C12">
        <w:rPr>
          <w:rFonts w:ascii="Times New Roman" w:hAnsi="Times New Roman"/>
          <w:sz w:val="24"/>
          <w:lang w:val="en-US"/>
        </w:rPr>
        <w:t>s</w:t>
      </w:r>
      <w:r w:rsidRPr="005A083C">
        <w:rPr>
          <w:rFonts w:ascii="Times New Roman" w:hAnsi="Times New Roman"/>
          <w:sz w:val="24"/>
          <w:lang w:val="en-US"/>
        </w:rPr>
        <w:t>, physiotherapist</w:t>
      </w:r>
      <w:r w:rsidR="005A3C12">
        <w:rPr>
          <w:rFonts w:ascii="Times New Roman" w:hAnsi="Times New Roman"/>
          <w:sz w:val="24"/>
          <w:lang w:val="en-US"/>
        </w:rPr>
        <w:t>s</w:t>
      </w:r>
      <w:r w:rsidRPr="005A083C">
        <w:rPr>
          <w:rFonts w:ascii="Times New Roman" w:hAnsi="Times New Roman"/>
          <w:sz w:val="24"/>
          <w:lang w:val="en-US"/>
        </w:rPr>
        <w:t xml:space="preserve">, </w:t>
      </w:r>
      <w:r w:rsidR="004B7F5C">
        <w:rPr>
          <w:rFonts w:ascii="Times New Roman" w:hAnsi="Times New Roman"/>
          <w:sz w:val="24"/>
          <w:lang w:val="en-US"/>
        </w:rPr>
        <w:t>administration staff and even cleaning service</w:t>
      </w:r>
      <w:r w:rsidR="005A3C12">
        <w:rPr>
          <w:rFonts w:ascii="Times New Roman" w:hAnsi="Times New Roman"/>
          <w:sz w:val="24"/>
          <w:lang w:val="en-US"/>
        </w:rPr>
        <w:t xml:space="preserve"> staff</w:t>
      </w:r>
      <w:r w:rsidR="00F50524" w:rsidRPr="005A083C">
        <w:rPr>
          <w:rFonts w:ascii="Times New Roman" w:hAnsi="Times New Roman"/>
          <w:sz w:val="24"/>
          <w:lang w:val="en-US"/>
        </w:rPr>
        <w:t>)</w:t>
      </w:r>
      <w:r w:rsidRPr="005A083C">
        <w:rPr>
          <w:rFonts w:ascii="Times New Roman" w:hAnsi="Times New Roman"/>
          <w:sz w:val="24"/>
          <w:lang w:val="en-US"/>
        </w:rPr>
        <w:t xml:space="preserve"> who</w:t>
      </w:r>
      <w:r w:rsidR="005A3C12">
        <w:rPr>
          <w:rFonts w:ascii="Times New Roman" w:hAnsi="Times New Roman"/>
          <w:sz w:val="24"/>
          <w:lang w:val="en-US"/>
        </w:rPr>
        <w:t xml:space="preserve"> had</w:t>
      </w:r>
      <w:r w:rsidRPr="005A083C">
        <w:rPr>
          <w:rFonts w:ascii="Times New Roman" w:hAnsi="Times New Roman"/>
          <w:sz w:val="24"/>
          <w:lang w:val="en-US"/>
        </w:rPr>
        <w:t xml:space="preserve"> </w:t>
      </w:r>
      <w:r w:rsidR="00582BEF">
        <w:rPr>
          <w:rFonts w:ascii="Times New Roman" w:hAnsi="Times New Roman"/>
          <w:sz w:val="24"/>
          <w:lang w:val="en-US"/>
        </w:rPr>
        <w:t xml:space="preserve">frequent </w:t>
      </w:r>
      <w:r w:rsidRPr="005A083C">
        <w:rPr>
          <w:rFonts w:ascii="Times New Roman" w:hAnsi="Times New Roman"/>
          <w:sz w:val="24"/>
          <w:lang w:val="en-US"/>
        </w:rPr>
        <w:t>contact with</w:t>
      </w:r>
      <w:r w:rsidR="005A3C12">
        <w:rPr>
          <w:rFonts w:ascii="Times New Roman" w:hAnsi="Times New Roman"/>
          <w:sz w:val="24"/>
          <w:lang w:val="en-US"/>
        </w:rPr>
        <w:t xml:space="preserve"> the</w:t>
      </w:r>
      <w:r w:rsidRPr="005A083C">
        <w:rPr>
          <w:rFonts w:ascii="Times New Roman" w:hAnsi="Times New Roman"/>
          <w:sz w:val="24"/>
          <w:lang w:val="en-US"/>
        </w:rPr>
        <w:t xml:space="preserve"> patients. Patients who</w:t>
      </w:r>
      <w:r w:rsidR="005A3C12">
        <w:rPr>
          <w:rFonts w:ascii="Times New Roman" w:hAnsi="Times New Roman"/>
          <w:sz w:val="24"/>
          <w:lang w:val="en-US"/>
        </w:rPr>
        <w:t xml:space="preserve"> were admitted to the targeted u</w:t>
      </w:r>
      <w:r w:rsidRPr="005A083C">
        <w:rPr>
          <w:rFonts w:ascii="Times New Roman" w:hAnsi="Times New Roman"/>
          <w:sz w:val="24"/>
          <w:lang w:val="en-US"/>
        </w:rPr>
        <w:t xml:space="preserve">nits </w:t>
      </w:r>
      <w:r w:rsidR="003229C1">
        <w:rPr>
          <w:rFonts w:ascii="Times New Roman" w:hAnsi="Times New Roman"/>
          <w:sz w:val="24"/>
          <w:lang w:val="en-US"/>
        </w:rPr>
        <w:t>and</w:t>
      </w:r>
      <w:r w:rsidR="007C470A">
        <w:rPr>
          <w:rFonts w:ascii="Times New Roman" w:hAnsi="Times New Roman"/>
          <w:sz w:val="24"/>
          <w:lang w:val="en-US"/>
        </w:rPr>
        <w:t xml:space="preserve"> found to have no MRSA infection </w:t>
      </w:r>
      <w:r w:rsidR="005A3C12">
        <w:rPr>
          <w:rFonts w:ascii="Times New Roman" w:hAnsi="Times New Roman"/>
          <w:sz w:val="24"/>
          <w:lang w:val="en-US"/>
        </w:rPr>
        <w:t xml:space="preserve">were </w:t>
      </w:r>
      <w:r w:rsidRPr="005A083C">
        <w:rPr>
          <w:rFonts w:ascii="Times New Roman" w:hAnsi="Times New Roman"/>
          <w:sz w:val="24"/>
          <w:lang w:val="en-US"/>
        </w:rPr>
        <w:t xml:space="preserve">included </w:t>
      </w:r>
      <w:r w:rsidR="003229C1">
        <w:rPr>
          <w:rFonts w:ascii="Times New Roman" w:hAnsi="Times New Roman"/>
          <w:sz w:val="24"/>
          <w:lang w:val="en-US"/>
        </w:rPr>
        <w:t>as</w:t>
      </w:r>
      <w:r w:rsidRPr="005A083C">
        <w:rPr>
          <w:rFonts w:ascii="Times New Roman" w:hAnsi="Times New Roman"/>
          <w:sz w:val="24"/>
          <w:lang w:val="en-US"/>
        </w:rPr>
        <w:t xml:space="preserve"> study subject</w:t>
      </w:r>
      <w:r w:rsidR="005A3C12">
        <w:rPr>
          <w:rFonts w:ascii="Times New Roman" w:hAnsi="Times New Roman"/>
          <w:sz w:val="24"/>
          <w:lang w:val="en-US"/>
        </w:rPr>
        <w:t>s</w:t>
      </w:r>
      <w:r w:rsidR="003229C1">
        <w:rPr>
          <w:rFonts w:ascii="Times New Roman" w:hAnsi="Times New Roman"/>
          <w:sz w:val="24"/>
          <w:lang w:val="en-US"/>
        </w:rPr>
        <w:t>, consecutively</w:t>
      </w:r>
      <w:r w:rsidR="004C7185">
        <w:rPr>
          <w:rFonts w:ascii="Times New Roman" w:hAnsi="Times New Roman"/>
          <w:sz w:val="24"/>
          <w:lang w:val="en-US"/>
        </w:rPr>
        <w:t>.</w:t>
      </w:r>
      <w:r w:rsidR="007C470A">
        <w:rPr>
          <w:rFonts w:ascii="Times New Roman" w:hAnsi="Times New Roman"/>
          <w:sz w:val="24"/>
          <w:lang w:val="en-US"/>
        </w:rPr>
        <w:t xml:space="preserve"> </w:t>
      </w:r>
      <w:r w:rsidRPr="005A083C">
        <w:rPr>
          <w:rFonts w:ascii="Times New Roman" w:hAnsi="Times New Roman"/>
          <w:sz w:val="24"/>
          <w:lang w:val="en-US"/>
        </w:rPr>
        <w:t>All subject</w:t>
      </w:r>
      <w:r w:rsidR="005A3C12">
        <w:rPr>
          <w:rFonts w:ascii="Times New Roman" w:hAnsi="Times New Roman"/>
          <w:sz w:val="24"/>
          <w:lang w:val="en-US"/>
        </w:rPr>
        <w:t>s</w:t>
      </w:r>
      <w:r w:rsidR="00EA4117">
        <w:rPr>
          <w:rFonts w:ascii="Times New Roman" w:hAnsi="Times New Roman"/>
          <w:sz w:val="24"/>
          <w:lang w:val="en-US"/>
        </w:rPr>
        <w:t xml:space="preserve"> </w:t>
      </w:r>
      <w:r w:rsidR="007C470A">
        <w:rPr>
          <w:rFonts w:ascii="Times New Roman" w:hAnsi="Times New Roman"/>
          <w:sz w:val="24"/>
          <w:lang w:val="en-US"/>
        </w:rPr>
        <w:t>were</w:t>
      </w:r>
      <w:r w:rsidRPr="005A083C">
        <w:rPr>
          <w:rFonts w:ascii="Times New Roman" w:hAnsi="Times New Roman"/>
          <w:sz w:val="24"/>
          <w:lang w:val="en-US"/>
        </w:rPr>
        <w:t xml:space="preserve"> given</w:t>
      </w:r>
      <w:r w:rsidR="00B460CF">
        <w:rPr>
          <w:rFonts w:ascii="Times New Roman" w:hAnsi="Times New Roman"/>
          <w:sz w:val="24"/>
          <w:lang w:val="en-US"/>
        </w:rPr>
        <w:t xml:space="preserve"> </w:t>
      </w:r>
      <w:r w:rsidR="007C470A">
        <w:rPr>
          <w:rFonts w:ascii="Times New Roman" w:hAnsi="Times New Roman"/>
          <w:sz w:val="24"/>
          <w:lang w:val="en-US"/>
        </w:rPr>
        <w:lastRenderedPageBreak/>
        <w:t>explanation</w:t>
      </w:r>
      <w:r w:rsidR="004B7F5C">
        <w:rPr>
          <w:rFonts w:ascii="Times New Roman" w:hAnsi="Times New Roman"/>
          <w:sz w:val="24"/>
          <w:lang w:val="en-US"/>
        </w:rPr>
        <w:t xml:space="preserve"> of the study</w:t>
      </w:r>
      <w:r w:rsidRPr="005A083C">
        <w:rPr>
          <w:rFonts w:ascii="Times New Roman" w:hAnsi="Times New Roman"/>
          <w:sz w:val="24"/>
          <w:lang w:val="en-US"/>
        </w:rPr>
        <w:t xml:space="preserve"> </w:t>
      </w:r>
      <w:r w:rsidR="00FA438B" w:rsidRPr="005A083C">
        <w:rPr>
          <w:rFonts w:ascii="Times New Roman" w:hAnsi="Times New Roman"/>
          <w:sz w:val="24"/>
          <w:lang w:val="en-US"/>
        </w:rPr>
        <w:t xml:space="preserve">and </w:t>
      </w:r>
      <w:r w:rsidR="004B7F5C">
        <w:rPr>
          <w:rFonts w:ascii="Times New Roman" w:hAnsi="Times New Roman"/>
          <w:sz w:val="24"/>
          <w:lang w:val="en-US"/>
        </w:rPr>
        <w:t>voluntarily agreed</w:t>
      </w:r>
      <w:r w:rsidR="005A3C12">
        <w:rPr>
          <w:rFonts w:ascii="Times New Roman" w:hAnsi="Times New Roman"/>
          <w:sz w:val="24"/>
          <w:lang w:val="en-US"/>
        </w:rPr>
        <w:t xml:space="preserve"> to participate</w:t>
      </w:r>
      <w:r w:rsidR="004B7F5C">
        <w:rPr>
          <w:rFonts w:ascii="Times New Roman" w:hAnsi="Times New Roman"/>
          <w:sz w:val="24"/>
          <w:lang w:val="en-US"/>
        </w:rPr>
        <w:t xml:space="preserve"> by signing informed consent</w:t>
      </w:r>
      <w:r w:rsidR="005A3C12">
        <w:rPr>
          <w:rFonts w:ascii="Times New Roman" w:hAnsi="Times New Roman"/>
          <w:sz w:val="24"/>
          <w:lang w:val="en-US"/>
        </w:rPr>
        <w:t xml:space="preserve"> forms</w:t>
      </w:r>
      <w:r w:rsidR="00FA438B" w:rsidRPr="005A083C">
        <w:rPr>
          <w:rFonts w:ascii="Times New Roman" w:hAnsi="Times New Roman"/>
          <w:sz w:val="24"/>
          <w:lang w:val="en-US"/>
        </w:rPr>
        <w:t>.</w:t>
      </w:r>
      <w:r w:rsidR="00440AEA" w:rsidRPr="005A083C">
        <w:rPr>
          <w:rFonts w:ascii="Times New Roman" w:hAnsi="Times New Roman"/>
          <w:sz w:val="24"/>
          <w:lang w:val="en-US"/>
        </w:rPr>
        <w:t xml:space="preserve"> </w:t>
      </w:r>
    </w:p>
    <w:p w14:paraId="27D89C95" w14:textId="77777777" w:rsidR="00561621" w:rsidRPr="005A083C" w:rsidRDefault="00561621" w:rsidP="0024619E">
      <w:pPr>
        <w:spacing w:after="0" w:line="480" w:lineRule="auto"/>
        <w:jc w:val="both"/>
        <w:rPr>
          <w:rFonts w:ascii="Times New Roman" w:hAnsi="Times New Roman"/>
          <w:b/>
          <w:sz w:val="24"/>
          <w:lang w:val="en-US"/>
        </w:rPr>
      </w:pPr>
      <w:r w:rsidRPr="005A083C">
        <w:rPr>
          <w:rFonts w:ascii="Times New Roman" w:hAnsi="Times New Roman"/>
          <w:b/>
          <w:sz w:val="24"/>
          <w:lang w:val="en-US"/>
        </w:rPr>
        <w:t>Hand hygiene observation</w:t>
      </w:r>
    </w:p>
    <w:p w14:paraId="242268CD" w14:textId="3FC35A28" w:rsidR="003A788F" w:rsidRDefault="00561621" w:rsidP="0024619E">
      <w:pPr>
        <w:spacing w:after="0" w:line="480" w:lineRule="auto"/>
        <w:jc w:val="both"/>
        <w:rPr>
          <w:rFonts w:ascii="Times New Roman" w:hAnsi="Times New Roman"/>
          <w:sz w:val="24"/>
          <w:lang w:val="en-US"/>
        </w:rPr>
      </w:pPr>
      <w:r w:rsidRPr="005A083C">
        <w:rPr>
          <w:rFonts w:ascii="Times New Roman" w:hAnsi="Times New Roman"/>
          <w:sz w:val="24"/>
          <w:lang w:val="en-US"/>
        </w:rPr>
        <w:tab/>
      </w:r>
      <w:r w:rsidR="00203D0C">
        <w:rPr>
          <w:rFonts w:ascii="Times New Roman" w:hAnsi="Times New Roman"/>
          <w:sz w:val="24"/>
          <w:lang w:val="en-US"/>
        </w:rPr>
        <w:t xml:space="preserve">All </w:t>
      </w:r>
      <w:r w:rsidR="005A3C12">
        <w:rPr>
          <w:rFonts w:ascii="Times New Roman" w:hAnsi="Times New Roman"/>
          <w:sz w:val="24"/>
          <w:lang w:val="en-US"/>
        </w:rPr>
        <w:t xml:space="preserve">the </w:t>
      </w:r>
      <w:r w:rsidR="00203D0C">
        <w:rPr>
          <w:rFonts w:ascii="Times New Roman" w:hAnsi="Times New Roman"/>
          <w:sz w:val="24"/>
          <w:lang w:val="en-US"/>
        </w:rPr>
        <w:t xml:space="preserve">subject </w:t>
      </w:r>
      <w:r w:rsidRPr="005A083C">
        <w:rPr>
          <w:rFonts w:ascii="Times New Roman" w:hAnsi="Times New Roman"/>
          <w:sz w:val="24"/>
          <w:lang w:val="en-US"/>
        </w:rPr>
        <w:t xml:space="preserve">HCWs </w:t>
      </w:r>
      <w:r w:rsidR="001020D6">
        <w:rPr>
          <w:rFonts w:ascii="Times New Roman" w:hAnsi="Times New Roman"/>
          <w:sz w:val="24"/>
          <w:lang w:val="en-US"/>
        </w:rPr>
        <w:t xml:space="preserve">were </w:t>
      </w:r>
      <w:r w:rsidRPr="005A083C">
        <w:rPr>
          <w:rFonts w:ascii="Times New Roman" w:hAnsi="Times New Roman"/>
          <w:sz w:val="24"/>
          <w:lang w:val="en-US"/>
        </w:rPr>
        <w:t>monitored</w:t>
      </w:r>
      <w:r w:rsidR="005A3C12">
        <w:rPr>
          <w:rFonts w:ascii="Times New Roman" w:hAnsi="Times New Roman"/>
          <w:sz w:val="24"/>
          <w:lang w:val="en-US"/>
        </w:rPr>
        <w:t xml:space="preserve"> for</w:t>
      </w:r>
      <w:r w:rsidR="001020D6">
        <w:rPr>
          <w:rFonts w:ascii="Times New Roman" w:hAnsi="Times New Roman"/>
          <w:sz w:val="24"/>
          <w:lang w:val="en-US"/>
        </w:rPr>
        <w:t xml:space="preserve"> their hand hygiene practice</w:t>
      </w:r>
      <w:r w:rsidRPr="005A083C">
        <w:rPr>
          <w:rFonts w:ascii="Times New Roman" w:hAnsi="Times New Roman"/>
          <w:sz w:val="24"/>
          <w:lang w:val="en-US"/>
        </w:rPr>
        <w:t xml:space="preserve"> </w:t>
      </w:r>
      <w:r w:rsidR="004049D8">
        <w:rPr>
          <w:rFonts w:ascii="Times New Roman" w:hAnsi="Times New Roman"/>
          <w:sz w:val="24"/>
          <w:lang w:val="en-US"/>
        </w:rPr>
        <w:t>for</w:t>
      </w:r>
      <w:r w:rsidR="001020D6" w:rsidRPr="005A083C">
        <w:rPr>
          <w:rFonts w:ascii="Times New Roman" w:hAnsi="Times New Roman"/>
          <w:sz w:val="24"/>
          <w:lang w:val="en-US"/>
        </w:rPr>
        <w:t xml:space="preserve"> </w:t>
      </w:r>
      <w:r w:rsidR="005A3C12">
        <w:rPr>
          <w:rFonts w:ascii="Times New Roman" w:hAnsi="Times New Roman"/>
          <w:sz w:val="24"/>
          <w:lang w:val="en-US"/>
        </w:rPr>
        <w:t>o</w:t>
      </w:r>
      <w:r w:rsidR="003B6F31">
        <w:rPr>
          <w:rFonts w:ascii="Times New Roman" w:hAnsi="Times New Roman"/>
          <w:sz w:val="24"/>
          <w:lang w:val="en-US"/>
        </w:rPr>
        <w:t>n</w:t>
      </w:r>
      <w:r w:rsidR="005A3C12">
        <w:rPr>
          <w:rFonts w:ascii="Times New Roman" w:hAnsi="Times New Roman"/>
          <w:sz w:val="24"/>
          <w:lang w:val="en-US"/>
        </w:rPr>
        <w:t>e</w:t>
      </w:r>
      <w:r w:rsidR="003B6F31">
        <w:rPr>
          <w:rFonts w:ascii="Times New Roman" w:hAnsi="Times New Roman"/>
          <w:sz w:val="24"/>
          <w:lang w:val="en-US"/>
        </w:rPr>
        <w:t xml:space="preserve"> hour </w:t>
      </w:r>
      <w:r w:rsidR="004049D8">
        <w:rPr>
          <w:rFonts w:ascii="Times New Roman" w:hAnsi="Times New Roman"/>
          <w:sz w:val="24"/>
          <w:lang w:val="en-US"/>
        </w:rPr>
        <w:t xml:space="preserve">during their </w:t>
      </w:r>
      <w:r w:rsidR="001020D6" w:rsidRPr="005A083C">
        <w:rPr>
          <w:rFonts w:ascii="Times New Roman" w:hAnsi="Times New Roman"/>
          <w:sz w:val="24"/>
          <w:lang w:val="en-US"/>
        </w:rPr>
        <w:t>routine</w:t>
      </w:r>
      <w:r w:rsidR="004049D8">
        <w:rPr>
          <w:rFonts w:ascii="Times New Roman" w:hAnsi="Times New Roman"/>
          <w:sz w:val="24"/>
          <w:lang w:val="en-US"/>
        </w:rPr>
        <w:t xml:space="preserve"> morning</w:t>
      </w:r>
      <w:r w:rsidR="001020D6" w:rsidRPr="005A083C">
        <w:rPr>
          <w:rFonts w:ascii="Times New Roman" w:hAnsi="Times New Roman"/>
          <w:sz w:val="24"/>
          <w:lang w:val="en-US"/>
        </w:rPr>
        <w:t xml:space="preserve"> care</w:t>
      </w:r>
      <w:r w:rsidR="001020D6">
        <w:rPr>
          <w:rFonts w:ascii="Times New Roman" w:hAnsi="Times New Roman"/>
          <w:sz w:val="24"/>
          <w:lang w:val="en-US"/>
        </w:rPr>
        <w:t xml:space="preserve"> activities</w:t>
      </w:r>
      <w:r w:rsidR="001020D6" w:rsidRPr="005A083C">
        <w:rPr>
          <w:rFonts w:ascii="Times New Roman" w:hAnsi="Times New Roman"/>
          <w:sz w:val="24"/>
          <w:lang w:val="en-US"/>
        </w:rPr>
        <w:t xml:space="preserve"> </w:t>
      </w:r>
      <w:r w:rsidRPr="005A083C">
        <w:rPr>
          <w:rFonts w:ascii="Times New Roman" w:hAnsi="Times New Roman"/>
          <w:sz w:val="24"/>
          <w:lang w:val="en-US"/>
        </w:rPr>
        <w:t>by 9</w:t>
      </w:r>
      <w:r w:rsidR="00B83810">
        <w:rPr>
          <w:rFonts w:ascii="Times New Roman" w:hAnsi="Times New Roman"/>
          <w:sz w:val="24"/>
          <w:lang w:val="en-US"/>
        </w:rPr>
        <w:t xml:space="preserve"> </w:t>
      </w:r>
      <w:r w:rsidRPr="005A083C">
        <w:rPr>
          <w:rFonts w:ascii="Times New Roman" w:hAnsi="Times New Roman"/>
          <w:sz w:val="24"/>
          <w:lang w:val="en-US"/>
        </w:rPr>
        <w:t>trained observers</w:t>
      </w:r>
      <w:r w:rsidR="005A3C12">
        <w:rPr>
          <w:rFonts w:ascii="Times New Roman" w:hAnsi="Times New Roman"/>
          <w:sz w:val="24"/>
          <w:lang w:val="en-US"/>
        </w:rPr>
        <w:t xml:space="preserve"> (3 for each unit</w:t>
      </w:r>
      <w:r w:rsidR="00B42C3E">
        <w:rPr>
          <w:rFonts w:ascii="Times New Roman" w:hAnsi="Times New Roman"/>
          <w:sz w:val="24"/>
          <w:lang w:val="en-US"/>
        </w:rPr>
        <w:t>)</w:t>
      </w:r>
      <w:r w:rsidRPr="005A083C">
        <w:rPr>
          <w:rFonts w:ascii="Times New Roman" w:hAnsi="Times New Roman"/>
          <w:sz w:val="24"/>
          <w:lang w:val="en-US"/>
        </w:rPr>
        <w:t xml:space="preserve"> independently and b</w:t>
      </w:r>
      <w:r w:rsidR="00CF2355" w:rsidRPr="005A083C">
        <w:rPr>
          <w:rFonts w:ascii="Times New Roman" w:hAnsi="Times New Roman"/>
          <w:sz w:val="24"/>
          <w:lang w:val="en-US"/>
        </w:rPr>
        <w:t>lindingly</w:t>
      </w:r>
      <w:r w:rsidR="00CF53D1">
        <w:rPr>
          <w:rFonts w:ascii="Times New Roman" w:hAnsi="Times New Roman"/>
          <w:sz w:val="24"/>
          <w:lang w:val="en-US"/>
        </w:rPr>
        <w:t>,</w:t>
      </w:r>
      <w:r w:rsidR="00035F72">
        <w:rPr>
          <w:rFonts w:ascii="Times New Roman" w:hAnsi="Times New Roman"/>
          <w:sz w:val="24"/>
          <w:lang w:val="en-US"/>
        </w:rPr>
        <w:t xml:space="preserve"> </w:t>
      </w:r>
      <w:r w:rsidR="00751408">
        <w:rPr>
          <w:rFonts w:ascii="Times New Roman" w:hAnsi="Times New Roman"/>
          <w:sz w:val="24"/>
          <w:lang w:val="en-US"/>
        </w:rPr>
        <w:t>resulting</w:t>
      </w:r>
      <w:r w:rsidR="000F28A5">
        <w:rPr>
          <w:rFonts w:ascii="Times New Roman" w:hAnsi="Times New Roman"/>
          <w:sz w:val="24"/>
          <w:lang w:val="en-US"/>
        </w:rPr>
        <w:t xml:space="preserve"> in</w:t>
      </w:r>
      <w:r w:rsidR="00CF53D1">
        <w:rPr>
          <w:rFonts w:ascii="Times New Roman" w:hAnsi="Times New Roman"/>
          <w:sz w:val="24"/>
          <w:lang w:val="en-US"/>
        </w:rPr>
        <w:t xml:space="preserve"> </w:t>
      </w:r>
      <w:r w:rsidR="00AA2637">
        <w:rPr>
          <w:rFonts w:ascii="Times New Roman" w:hAnsi="Times New Roman"/>
          <w:sz w:val="24"/>
          <w:lang w:val="en-US"/>
        </w:rPr>
        <w:t>at least</w:t>
      </w:r>
      <w:r w:rsidR="00035F72">
        <w:rPr>
          <w:rFonts w:ascii="Times New Roman" w:hAnsi="Times New Roman"/>
          <w:sz w:val="24"/>
          <w:lang w:val="en-US"/>
        </w:rPr>
        <w:t xml:space="preserve"> 2</w:t>
      </w:r>
      <w:r w:rsidRPr="005A083C">
        <w:rPr>
          <w:rFonts w:ascii="Times New Roman" w:hAnsi="Times New Roman"/>
          <w:sz w:val="24"/>
          <w:lang w:val="en-US"/>
        </w:rPr>
        <w:t>0</w:t>
      </w:r>
      <w:r w:rsidR="00035F72">
        <w:rPr>
          <w:rFonts w:ascii="Times New Roman" w:hAnsi="Times New Roman"/>
          <w:sz w:val="24"/>
          <w:lang w:val="en-US"/>
        </w:rPr>
        <w:t>4</w:t>
      </w:r>
      <w:r w:rsidRPr="005A083C">
        <w:rPr>
          <w:rFonts w:ascii="Times New Roman" w:hAnsi="Times New Roman"/>
          <w:sz w:val="24"/>
          <w:lang w:val="en-US"/>
        </w:rPr>
        <w:t xml:space="preserve"> </w:t>
      </w:r>
      <w:r w:rsidR="00751408">
        <w:rPr>
          <w:rFonts w:ascii="Times New Roman" w:hAnsi="Times New Roman"/>
          <w:sz w:val="24"/>
          <w:lang w:val="en-US"/>
        </w:rPr>
        <w:t>opportunity observations</w:t>
      </w:r>
      <w:r w:rsidR="002E0B2D">
        <w:rPr>
          <w:rFonts w:ascii="Times New Roman" w:hAnsi="Times New Roman"/>
          <w:sz w:val="24"/>
          <w:lang w:val="en-US"/>
        </w:rPr>
        <w:t xml:space="preserve"> </w:t>
      </w:r>
      <w:r w:rsidR="00751408">
        <w:rPr>
          <w:rFonts w:ascii="Times New Roman" w:hAnsi="Times New Roman"/>
          <w:sz w:val="24"/>
          <w:lang w:val="en-US"/>
        </w:rPr>
        <w:t>per month from each unit</w:t>
      </w:r>
      <w:r w:rsidR="00B83810">
        <w:rPr>
          <w:rFonts w:ascii="Times New Roman" w:hAnsi="Times New Roman"/>
          <w:sz w:val="24"/>
          <w:lang w:val="en-US"/>
        </w:rPr>
        <w:t xml:space="preserve"> throughout the study period</w:t>
      </w:r>
      <w:r w:rsidRPr="005A083C">
        <w:rPr>
          <w:rFonts w:ascii="Times New Roman" w:hAnsi="Times New Roman"/>
          <w:sz w:val="24"/>
          <w:lang w:val="en-US"/>
        </w:rPr>
        <w:t xml:space="preserve">. </w:t>
      </w:r>
      <w:r w:rsidR="008126CF" w:rsidRPr="005B1CAE">
        <w:rPr>
          <w:rFonts w:ascii="Times New Roman" w:hAnsi="Times New Roman"/>
          <w:color w:val="000000" w:themeColor="text1"/>
          <w:sz w:val="24"/>
          <w:lang w:val="en-US"/>
        </w:rPr>
        <w:t>The</w:t>
      </w:r>
      <w:r w:rsidRPr="005B1CAE">
        <w:rPr>
          <w:rFonts w:ascii="Times New Roman" w:hAnsi="Times New Roman"/>
          <w:color w:val="000000" w:themeColor="text1"/>
          <w:sz w:val="24"/>
          <w:lang w:val="en-US"/>
        </w:rPr>
        <w:t xml:space="preserve"> </w:t>
      </w:r>
      <w:r w:rsidR="00A17D3E" w:rsidRPr="005B1CAE">
        <w:rPr>
          <w:rFonts w:ascii="Times New Roman" w:hAnsi="Times New Roman"/>
          <w:color w:val="000000" w:themeColor="text1"/>
          <w:sz w:val="24"/>
          <w:lang w:val="en-US"/>
        </w:rPr>
        <w:t>observatio</w:t>
      </w:r>
      <w:r w:rsidR="00203D0C" w:rsidRPr="005B1CAE">
        <w:rPr>
          <w:rFonts w:ascii="Times New Roman" w:hAnsi="Times New Roman"/>
          <w:color w:val="000000" w:themeColor="text1"/>
          <w:sz w:val="24"/>
          <w:lang w:val="en-US"/>
        </w:rPr>
        <w:t>n</w:t>
      </w:r>
      <w:r w:rsidR="00226309" w:rsidRPr="005B1CAE">
        <w:rPr>
          <w:rFonts w:ascii="Times New Roman" w:hAnsi="Times New Roman"/>
          <w:color w:val="000000" w:themeColor="text1"/>
          <w:sz w:val="24"/>
          <w:lang w:val="en-US"/>
        </w:rPr>
        <w:t xml:space="preserve"> targeted</w:t>
      </w:r>
      <w:r w:rsidR="00226309">
        <w:rPr>
          <w:rFonts w:ascii="Times New Roman" w:hAnsi="Times New Roman"/>
          <w:sz w:val="24"/>
          <w:lang w:val="en-US"/>
        </w:rPr>
        <w:t xml:space="preserve"> the</w:t>
      </w:r>
      <w:r w:rsidRPr="005A083C">
        <w:rPr>
          <w:rFonts w:ascii="Times New Roman" w:hAnsi="Times New Roman"/>
          <w:sz w:val="24"/>
          <w:lang w:val="en-US"/>
        </w:rPr>
        <w:t xml:space="preserve"> accuracy</w:t>
      </w:r>
      <w:r w:rsidR="00AD784A">
        <w:rPr>
          <w:rFonts w:ascii="Times New Roman" w:hAnsi="Times New Roman"/>
          <w:sz w:val="24"/>
          <w:lang w:val="en-US"/>
        </w:rPr>
        <w:t xml:space="preserve"> of </w:t>
      </w:r>
      <w:r w:rsidR="00226309">
        <w:rPr>
          <w:rFonts w:ascii="Times New Roman" w:hAnsi="Times New Roman"/>
          <w:sz w:val="24"/>
          <w:lang w:val="en-US"/>
        </w:rPr>
        <w:t xml:space="preserve">the </w:t>
      </w:r>
      <w:r w:rsidR="00AD784A">
        <w:rPr>
          <w:rFonts w:ascii="Times New Roman" w:hAnsi="Times New Roman"/>
          <w:sz w:val="24"/>
          <w:lang w:val="en-US"/>
        </w:rPr>
        <w:t>practice</w:t>
      </w:r>
      <w:r w:rsidR="00226309">
        <w:rPr>
          <w:rFonts w:ascii="Times New Roman" w:hAnsi="Times New Roman"/>
          <w:sz w:val="24"/>
          <w:lang w:val="en-US"/>
        </w:rPr>
        <w:t>s</w:t>
      </w:r>
      <w:r w:rsidR="00A17D3E">
        <w:rPr>
          <w:rFonts w:ascii="Times New Roman" w:hAnsi="Times New Roman"/>
          <w:sz w:val="24"/>
          <w:lang w:val="en-US"/>
        </w:rPr>
        <w:t xml:space="preserve"> </w:t>
      </w:r>
      <w:r w:rsidR="00226309">
        <w:rPr>
          <w:rFonts w:ascii="Times New Roman" w:hAnsi="Times New Roman"/>
          <w:sz w:val="24"/>
          <w:lang w:val="en-US"/>
        </w:rPr>
        <w:t>relating</w:t>
      </w:r>
      <w:r w:rsidR="008B2216">
        <w:rPr>
          <w:rFonts w:ascii="Times New Roman" w:hAnsi="Times New Roman"/>
          <w:sz w:val="24"/>
          <w:lang w:val="en-US"/>
        </w:rPr>
        <w:t xml:space="preserve"> to </w:t>
      </w:r>
      <w:r w:rsidRPr="005A083C">
        <w:rPr>
          <w:rFonts w:ascii="Times New Roman" w:hAnsi="Times New Roman"/>
          <w:sz w:val="24"/>
          <w:lang w:val="en-US"/>
        </w:rPr>
        <w:t>hand hygiene indication</w:t>
      </w:r>
      <w:r w:rsidR="00035F72">
        <w:rPr>
          <w:rFonts w:ascii="Times New Roman" w:hAnsi="Times New Roman"/>
          <w:sz w:val="24"/>
          <w:lang w:val="en-US"/>
        </w:rPr>
        <w:t>s</w:t>
      </w:r>
      <w:r w:rsidR="00203D0C">
        <w:rPr>
          <w:rFonts w:ascii="Times New Roman" w:hAnsi="Times New Roman"/>
          <w:sz w:val="24"/>
          <w:lang w:val="en-US"/>
        </w:rPr>
        <w:t xml:space="preserve"> and opportunities</w:t>
      </w:r>
      <w:r w:rsidR="00AA2637">
        <w:rPr>
          <w:rFonts w:ascii="Times New Roman" w:hAnsi="Times New Roman"/>
          <w:sz w:val="24"/>
          <w:lang w:val="en-US"/>
        </w:rPr>
        <w:t>. Among</w:t>
      </w:r>
      <w:r w:rsidR="00D10914">
        <w:rPr>
          <w:rFonts w:ascii="Times New Roman" w:hAnsi="Times New Roman"/>
          <w:sz w:val="24"/>
          <w:lang w:val="en-US"/>
        </w:rPr>
        <w:t xml:space="preserve"> </w:t>
      </w:r>
      <w:r w:rsidR="00FC5651">
        <w:rPr>
          <w:rFonts w:ascii="Times New Roman" w:hAnsi="Times New Roman"/>
          <w:sz w:val="24"/>
          <w:lang w:val="en-US"/>
        </w:rPr>
        <w:t>the subjects</w:t>
      </w:r>
      <w:r w:rsidR="00226309">
        <w:rPr>
          <w:rFonts w:ascii="Times New Roman" w:hAnsi="Times New Roman"/>
          <w:sz w:val="24"/>
          <w:lang w:val="en-US"/>
        </w:rPr>
        <w:t>,</w:t>
      </w:r>
      <w:r w:rsidR="00FC5651">
        <w:rPr>
          <w:rFonts w:ascii="Times New Roman" w:hAnsi="Times New Roman"/>
          <w:sz w:val="24"/>
          <w:lang w:val="en-US"/>
        </w:rPr>
        <w:t xml:space="preserve"> certain doctors</w:t>
      </w:r>
      <w:r w:rsidR="00AA2637">
        <w:rPr>
          <w:rFonts w:ascii="Times New Roman" w:hAnsi="Times New Roman"/>
          <w:sz w:val="24"/>
          <w:lang w:val="en-US"/>
        </w:rPr>
        <w:t xml:space="preserve"> (18)</w:t>
      </w:r>
      <w:r w:rsidR="00FC5651">
        <w:rPr>
          <w:rFonts w:ascii="Times New Roman" w:hAnsi="Times New Roman"/>
          <w:sz w:val="24"/>
          <w:lang w:val="en-US"/>
        </w:rPr>
        <w:t xml:space="preserve"> and nurses</w:t>
      </w:r>
      <w:r w:rsidR="00AA2637">
        <w:rPr>
          <w:rFonts w:ascii="Times New Roman" w:hAnsi="Times New Roman"/>
          <w:sz w:val="24"/>
          <w:lang w:val="en-US"/>
        </w:rPr>
        <w:t xml:space="preserve"> </w:t>
      </w:r>
      <w:r w:rsidR="005632BC">
        <w:rPr>
          <w:rFonts w:ascii="Times New Roman" w:hAnsi="Times New Roman"/>
          <w:sz w:val="24"/>
          <w:lang w:val="en-US"/>
        </w:rPr>
        <w:t>(36)</w:t>
      </w:r>
      <w:r w:rsidR="00AA2637">
        <w:rPr>
          <w:rFonts w:ascii="Times New Roman" w:hAnsi="Times New Roman"/>
          <w:sz w:val="24"/>
          <w:lang w:val="en-US"/>
        </w:rPr>
        <w:t xml:space="preserve">, </w:t>
      </w:r>
      <w:r w:rsidR="00226309">
        <w:rPr>
          <w:rFonts w:ascii="Times New Roman" w:hAnsi="Times New Roman"/>
          <w:sz w:val="24"/>
          <w:lang w:val="en-US"/>
        </w:rPr>
        <w:t>were monitored</w:t>
      </w:r>
      <w:r w:rsidR="00534D0F">
        <w:rPr>
          <w:rFonts w:ascii="Times New Roman" w:hAnsi="Times New Roman"/>
          <w:sz w:val="24"/>
          <w:lang w:val="en-US"/>
        </w:rPr>
        <w:t xml:space="preserve"> </w:t>
      </w:r>
      <w:r w:rsidR="00AA2637">
        <w:rPr>
          <w:rFonts w:ascii="Times New Roman" w:hAnsi="Times New Roman"/>
          <w:sz w:val="24"/>
          <w:lang w:val="en-US"/>
        </w:rPr>
        <w:t>for</w:t>
      </w:r>
      <w:r w:rsidR="00CB690A">
        <w:rPr>
          <w:rFonts w:ascii="Times New Roman" w:hAnsi="Times New Roman"/>
          <w:sz w:val="24"/>
          <w:lang w:val="en-US"/>
        </w:rPr>
        <w:t xml:space="preserve"> the</w:t>
      </w:r>
      <w:r w:rsidR="00FC5651">
        <w:rPr>
          <w:rFonts w:ascii="Times New Roman" w:hAnsi="Times New Roman"/>
          <w:sz w:val="24"/>
          <w:lang w:val="en-US"/>
        </w:rPr>
        <w:t xml:space="preserve"> </w:t>
      </w:r>
      <w:r w:rsidRPr="005A083C">
        <w:rPr>
          <w:rFonts w:ascii="Times New Roman" w:hAnsi="Times New Roman"/>
          <w:sz w:val="24"/>
          <w:lang w:val="en-US"/>
        </w:rPr>
        <w:t xml:space="preserve">consistency </w:t>
      </w:r>
      <w:r w:rsidR="00AA2637">
        <w:rPr>
          <w:rFonts w:ascii="Times New Roman" w:hAnsi="Times New Roman"/>
          <w:sz w:val="24"/>
          <w:lang w:val="en-US"/>
        </w:rPr>
        <w:t>of</w:t>
      </w:r>
      <w:r w:rsidR="00CB690A">
        <w:rPr>
          <w:rFonts w:ascii="Times New Roman" w:hAnsi="Times New Roman"/>
          <w:sz w:val="24"/>
          <w:lang w:val="en-US"/>
        </w:rPr>
        <w:t xml:space="preserve"> their</w:t>
      </w:r>
      <w:r w:rsidR="00AD784A">
        <w:rPr>
          <w:rFonts w:ascii="Times New Roman" w:hAnsi="Times New Roman"/>
          <w:sz w:val="24"/>
          <w:lang w:val="en-US"/>
        </w:rPr>
        <w:t xml:space="preserve"> </w:t>
      </w:r>
      <w:r w:rsidR="00AA2637">
        <w:rPr>
          <w:rFonts w:ascii="Times New Roman" w:hAnsi="Times New Roman"/>
          <w:sz w:val="24"/>
          <w:lang w:val="en-US"/>
        </w:rPr>
        <w:t xml:space="preserve">hand hygiene </w:t>
      </w:r>
      <w:r w:rsidR="008B2216">
        <w:rPr>
          <w:rFonts w:ascii="Times New Roman" w:hAnsi="Times New Roman"/>
          <w:sz w:val="24"/>
          <w:lang w:val="en-US"/>
        </w:rPr>
        <w:t>practice</w:t>
      </w:r>
      <w:r w:rsidR="00CB690A">
        <w:rPr>
          <w:rFonts w:ascii="Times New Roman" w:hAnsi="Times New Roman"/>
          <w:sz w:val="24"/>
          <w:lang w:val="en-US"/>
        </w:rPr>
        <w:t>s, which produced a minimum of 30 opportunity observations</w:t>
      </w:r>
      <w:r w:rsidR="00AA2637">
        <w:rPr>
          <w:rFonts w:ascii="Times New Roman" w:hAnsi="Times New Roman"/>
          <w:sz w:val="24"/>
          <w:lang w:val="en-US"/>
        </w:rPr>
        <w:t xml:space="preserve"> </w:t>
      </w:r>
      <w:r w:rsidR="005632BC">
        <w:rPr>
          <w:rFonts w:ascii="Times New Roman" w:hAnsi="Times New Roman"/>
          <w:sz w:val="24"/>
          <w:lang w:val="en-US"/>
        </w:rPr>
        <w:t>in each study period (pre-intervention, initial evaluation, end-evaluation).</w:t>
      </w:r>
      <w:r w:rsidR="00AF4BCB">
        <w:rPr>
          <w:rFonts w:ascii="Times New Roman" w:hAnsi="Times New Roman"/>
          <w:sz w:val="24"/>
          <w:lang w:val="en-US"/>
        </w:rPr>
        <w:t xml:space="preserve"> </w:t>
      </w:r>
      <w:r w:rsidR="00555012">
        <w:rPr>
          <w:rFonts w:ascii="Times New Roman" w:hAnsi="Times New Roman"/>
          <w:sz w:val="24"/>
          <w:lang w:val="en-US"/>
        </w:rPr>
        <w:t xml:space="preserve">The </w:t>
      </w:r>
      <w:r w:rsidR="00AF4BCB">
        <w:rPr>
          <w:rFonts w:ascii="Times New Roman" w:hAnsi="Times New Roman"/>
          <w:sz w:val="24"/>
          <w:lang w:val="en-US"/>
        </w:rPr>
        <w:t>Observation</w:t>
      </w:r>
      <w:r w:rsidR="00555012">
        <w:rPr>
          <w:rFonts w:ascii="Times New Roman" w:hAnsi="Times New Roman"/>
          <w:sz w:val="24"/>
          <w:lang w:val="en-US"/>
        </w:rPr>
        <w:t>s’</w:t>
      </w:r>
      <w:r w:rsidR="00AF4BCB">
        <w:rPr>
          <w:rFonts w:ascii="Times New Roman" w:hAnsi="Times New Roman"/>
          <w:sz w:val="24"/>
          <w:lang w:val="en-US"/>
        </w:rPr>
        <w:t xml:space="preserve"> result</w:t>
      </w:r>
      <w:r w:rsidR="00555012">
        <w:rPr>
          <w:rFonts w:ascii="Times New Roman" w:hAnsi="Times New Roman"/>
          <w:sz w:val="24"/>
          <w:lang w:val="en-US"/>
        </w:rPr>
        <w:t>s were</w:t>
      </w:r>
      <w:r w:rsidR="00AF4BCB">
        <w:rPr>
          <w:rFonts w:ascii="Times New Roman" w:hAnsi="Times New Roman"/>
          <w:sz w:val="24"/>
          <w:lang w:val="en-US"/>
        </w:rPr>
        <w:t xml:space="preserve"> recorded in</w:t>
      </w:r>
      <w:r w:rsidR="00555012">
        <w:rPr>
          <w:rFonts w:ascii="Times New Roman" w:hAnsi="Times New Roman"/>
          <w:sz w:val="24"/>
          <w:lang w:val="en-US"/>
        </w:rPr>
        <w:t xml:space="preserve"> the</w:t>
      </w:r>
      <w:r w:rsidR="00AF4BCB">
        <w:rPr>
          <w:rFonts w:ascii="Times New Roman" w:hAnsi="Times New Roman"/>
          <w:sz w:val="24"/>
          <w:lang w:val="en-US"/>
        </w:rPr>
        <w:t xml:space="preserve"> </w:t>
      </w:r>
      <w:r w:rsidR="001052C1">
        <w:rPr>
          <w:rFonts w:ascii="Times New Roman" w:hAnsi="Times New Roman"/>
          <w:sz w:val="24"/>
          <w:lang w:val="en-US"/>
        </w:rPr>
        <w:t>hospital</w:t>
      </w:r>
      <w:r w:rsidR="00555012">
        <w:rPr>
          <w:rFonts w:ascii="Times New Roman" w:hAnsi="Times New Roman"/>
          <w:sz w:val="24"/>
          <w:lang w:val="en-US"/>
        </w:rPr>
        <w:t>’s</w:t>
      </w:r>
      <w:r w:rsidR="00E859BE">
        <w:rPr>
          <w:rFonts w:ascii="Times New Roman" w:hAnsi="Times New Roman"/>
          <w:sz w:val="24"/>
          <w:lang w:val="en-US"/>
        </w:rPr>
        <w:t xml:space="preserve"> </w:t>
      </w:r>
      <w:r w:rsidR="00AF4BCB">
        <w:rPr>
          <w:rFonts w:ascii="Times New Roman" w:hAnsi="Times New Roman"/>
          <w:sz w:val="24"/>
          <w:lang w:val="en-US"/>
        </w:rPr>
        <w:t>standardized</w:t>
      </w:r>
      <w:r w:rsidR="00E859BE">
        <w:rPr>
          <w:rFonts w:ascii="Times New Roman" w:hAnsi="Times New Roman"/>
          <w:sz w:val="24"/>
          <w:lang w:val="en-US"/>
        </w:rPr>
        <w:t xml:space="preserve"> hand hygiene</w:t>
      </w:r>
      <w:r w:rsidR="001052C1">
        <w:rPr>
          <w:rFonts w:ascii="Times New Roman" w:hAnsi="Times New Roman"/>
          <w:sz w:val="24"/>
          <w:lang w:val="en-US"/>
        </w:rPr>
        <w:t xml:space="preserve"> observation</w:t>
      </w:r>
      <w:r w:rsidR="00AF4BCB">
        <w:rPr>
          <w:rFonts w:ascii="Times New Roman" w:hAnsi="Times New Roman"/>
          <w:sz w:val="24"/>
          <w:lang w:val="en-US"/>
        </w:rPr>
        <w:t xml:space="preserve"> checklist</w:t>
      </w:r>
      <w:r w:rsidR="00555012">
        <w:rPr>
          <w:rFonts w:ascii="Times New Roman" w:hAnsi="Times New Roman"/>
          <w:sz w:val="24"/>
          <w:lang w:val="en-US"/>
        </w:rPr>
        <w:t>, which was creat</w:t>
      </w:r>
      <w:r w:rsidR="00E859BE">
        <w:rPr>
          <w:rFonts w:ascii="Times New Roman" w:hAnsi="Times New Roman"/>
          <w:sz w:val="24"/>
          <w:lang w:val="en-US"/>
        </w:rPr>
        <w:t xml:space="preserve">ed from </w:t>
      </w:r>
      <w:r w:rsidR="00555012">
        <w:rPr>
          <w:rFonts w:ascii="Times New Roman" w:hAnsi="Times New Roman"/>
          <w:sz w:val="24"/>
          <w:lang w:val="en-US"/>
        </w:rPr>
        <w:t xml:space="preserve">the </w:t>
      </w:r>
      <w:r w:rsidR="00E859BE">
        <w:rPr>
          <w:rFonts w:ascii="Times New Roman" w:hAnsi="Times New Roman"/>
          <w:sz w:val="24"/>
          <w:lang w:val="en-US"/>
        </w:rPr>
        <w:t xml:space="preserve">WHO hand hygiene monitoring checklist, </w:t>
      </w:r>
      <w:r w:rsidR="001D7581">
        <w:rPr>
          <w:rFonts w:ascii="Times New Roman" w:hAnsi="Times New Roman"/>
          <w:sz w:val="24"/>
          <w:lang w:val="en-US"/>
        </w:rPr>
        <w:t>each spec</w:t>
      </w:r>
      <w:r w:rsidR="00DE5936">
        <w:rPr>
          <w:rFonts w:ascii="Times New Roman" w:hAnsi="Times New Roman"/>
          <w:sz w:val="24"/>
          <w:lang w:val="en-US"/>
        </w:rPr>
        <w:t>ific</w:t>
      </w:r>
      <w:r w:rsidR="00AF4BCB">
        <w:rPr>
          <w:rFonts w:ascii="Times New Roman" w:hAnsi="Times New Roman"/>
          <w:sz w:val="24"/>
          <w:lang w:val="en-US"/>
        </w:rPr>
        <w:t xml:space="preserve"> for accuracy and consistency of </w:t>
      </w:r>
      <w:r w:rsidR="00555012">
        <w:rPr>
          <w:rFonts w:ascii="Times New Roman" w:hAnsi="Times New Roman"/>
          <w:sz w:val="24"/>
          <w:lang w:val="en-US"/>
        </w:rPr>
        <w:t xml:space="preserve">the </w:t>
      </w:r>
      <w:r w:rsidR="00AF4BCB">
        <w:rPr>
          <w:rFonts w:ascii="Times New Roman" w:hAnsi="Times New Roman"/>
          <w:sz w:val="24"/>
          <w:lang w:val="en-US"/>
        </w:rPr>
        <w:t>practice</w:t>
      </w:r>
      <w:r w:rsidR="00E859BE">
        <w:rPr>
          <w:rFonts w:ascii="Times New Roman" w:hAnsi="Times New Roman"/>
          <w:sz w:val="24"/>
          <w:lang w:val="en-US"/>
        </w:rPr>
        <w:t>.</w:t>
      </w:r>
      <w:r w:rsidRPr="005A083C">
        <w:rPr>
          <w:rFonts w:ascii="Times New Roman" w:hAnsi="Times New Roman"/>
          <w:sz w:val="24"/>
          <w:lang w:val="en-US"/>
        </w:rPr>
        <w:tab/>
      </w:r>
    </w:p>
    <w:p w14:paraId="4AE99456" w14:textId="44669888" w:rsidR="003A788F" w:rsidRDefault="00555012" w:rsidP="000676B2">
      <w:pPr>
        <w:spacing w:after="0" w:line="480" w:lineRule="auto"/>
        <w:ind w:firstLine="720"/>
        <w:jc w:val="both"/>
        <w:rPr>
          <w:rFonts w:ascii="Times New Roman" w:hAnsi="Times New Roman"/>
          <w:sz w:val="24"/>
          <w:lang w:val="en-US"/>
        </w:rPr>
      </w:pPr>
      <w:r>
        <w:rPr>
          <w:rFonts w:ascii="Times New Roman" w:hAnsi="Times New Roman"/>
          <w:sz w:val="24"/>
          <w:lang w:val="en-US"/>
        </w:rPr>
        <w:t>The o</w:t>
      </w:r>
      <w:r w:rsidR="00974695">
        <w:rPr>
          <w:rFonts w:ascii="Times New Roman" w:hAnsi="Times New Roman"/>
          <w:sz w:val="24"/>
          <w:lang w:val="en-US"/>
        </w:rPr>
        <w:t>bservers</w:t>
      </w:r>
      <w:r w:rsidR="00AC4DA6">
        <w:rPr>
          <w:rFonts w:ascii="Times New Roman" w:hAnsi="Times New Roman"/>
          <w:sz w:val="24"/>
          <w:lang w:val="en-US"/>
        </w:rPr>
        <w:t xml:space="preserve"> (infection control nurses and link nurses)</w:t>
      </w:r>
      <w:r w:rsidR="00974695">
        <w:rPr>
          <w:rFonts w:ascii="Times New Roman" w:hAnsi="Times New Roman"/>
          <w:sz w:val="24"/>
          <w:lang w:val="en-US"/>
        </w:rPr>
        <w:t xml:space="preserve"> were professional</w:t>
      </w:r>
      <w:r>
        <w:rPr>
          <w:rFonts w:ascii="Times New Roman" w:hAnsi="Times New Roman"/>
          <w:sz w:val="24"/>
          <w:lang w:val="en-US"/>
        </w:rPr>
        <w:t>s,</w:t>
      </w:r>
      <w:r w:rsidR="00B52E77">
        <w:rPr>
          <w:rFonts w:ascii="Times New Roman" w:hAnsi="Times New Roman"/>
          <w:sz w:val="24"/>
          <w:lang w:val="en-US"/>
        </w:rPr>
        <w:t xml:space="preserve"> who have</w:t>
      </w:r>
      <w:r>
        <w:rPr>
          <w:rFonts w:ascii="Times New Roman" w:hAnsi="Times New Roman"/>
          <w:sz w:val="24"/>
          <w:lang w:val="en-US"/>
        </w:rPr>
        <w:t xml:space="preserve"> </w:t>
      </w:r>
      <w:r w:rsidR="00794ED3">
        <w:rPr>
          <w:rFonts w:ascii="Times New Roman" w:hAnsi="Times New Roman"/>
          <w:sz w:val="24"/>
          <w:lang w:val="en-US"/>
        </w:rPr>
        <w:t xml:space="preserve">basic training and </w:t>
      </w:r>
      <w:r w:rsidR="00B52E77">
        <w:rPr>
          <w:rFonts w:ascii="Times New Roman" w:hAnsi="Times New Roman"/>
          <w:sz w:val="24"/>
          <w:lang w:val="en-US"/>
        </w:rPr>
        <w:t>experience</w:t>
      </w:r>
      <w:r w:rsidR="00AC4DA6">
        <w:rPr>
          <w:rFonts w:ascii="Times New Roman" w:hAnsi="Times New Roman"/>
          <w:sz w:val="24"/>
          <w:lang w:val="en-US"/>
        </w:rPr>
        <w:t>s</w:t>
      </w:r>
      <w:r w:rsidR="00B52E77">
        <w:rPr>
          <w:rFonts w:ascii="Times New Roman" w:hAnsi="Times New Roman"/>
          <w:sz w:val="24"/>
          <w:lang w:val="en-US"/>
        </w:rPr>
        <w:t xml:space="preserve"> in patient care</w:t>
      </w:r>
      <w:r w:rsidR="00794ED3">
        <w:rPr>
          <w:rFonts w:ascii="Times New Roman" w:hAnsi="Times New Roman"/>
          <w:sz w:val="24"/>
          <w:lang w:val="en-US"/>
        </w:rPr>
        <w:t>, have</w:t>
      </w:r>
      <w:r>
        <w:rPr>
          <w:rFonts w:ascii="Times New Roman" w:hAnsi="Times New Roman"/>
          <w:sz w:val="24"/>
          <w:lang w:val="en-US"/>
        </w:rPr>
        <w:t xml:space="preserve"> a</w:t>
      </w:r>
      <w:r w:rsidR="00794ED3">
        <w:rPr>
          <w:rFonts w:ascii="Times New Roman" w:hAnsi="Times New Roman"/>
          <w:sz w:val="24"/>
          <w:lang w:val="en-US"/>
        </w:rPr>
        <w:t xml:space="preserve"> clear understanding of the logic care sequence</w:t>
      </w:r>
      <w:r w:rsidR="00F75686">
        <w:rPr>
          <w:rFonts w:ascii="Times New Roman" w:hAnsi="Times New Roman"/>
          <w:sz w:val="24"/>
          <w:lang w:val="en-US"/>
        </w:rPr>
        <w:t xml:space="preserve"> and observation methodology</w:t>
      </w:r>
      <w:r w:rsidR="00AC4DA6">
        <w:rPr>
          <w:rFonts w:ascii="Times New Roman" w:hAnsi="Times New Roman"/>
          <w:sz w:val="24"/>
          <w:lang w:val="en-US"/>
        </w:rPr>
        <w:t>. Re-education, training</w:t>
      </w:r>
      <w:r w:rsidR="00561621" w:rsidRPr="005A083C">
        <w:rPr>
          <w:rFonts w:ascii="Times New Roman" w:hAnsi="Times New Roman"/>
          <w:sz w:val="24"/>
          <w:lang w:val="en-US"/>
        </w:rPr>
        <w:t xml:space="preserve"> </w:t>
      </w:r>
      <w:r w:rsidR="00AC4DA6">
        <w:rPr>
          <w:rFonts w:ascii="Times New Roman" w:hAnsi="Times New Roman"/>
          <w:sz w:val="24"/>
          <w:lang w:val="en-US"/>
        </w:rPr>
        <w:t xml:space="preserve">and </w:t>
      </w:r>
      <w:r>
        <w:rPr>
          <w:rFonts w:ascii="Times New Roman" w:hAnsi="Times New Roman"/>
          <w:sz w:val="24"/>
          <w:lang w:val="en-US"/>
        </w:rPr>
        <w:t xml:space="preserve">the </w:t>
      </w:r>
      <w:r w:rsidR="00860CBC">
        <w:rPr>
          <w:rFonts w:ascii="Times New Roman" w:hAnsi="Times New Roman"/>
          <w:sz w:val="24"/>
          <w:lang w:val="en-US"/>
        </w:rPr>
        <w:t xml:space="preserve">validation of </w:t>
      </w:r>
      <w:r>
        <w:rPr>
          <w:rFonts w:ascii="Times New Roman" w:hAnsi="Times New Roman"/>
          <w:sz w:val="24"/>
          <w:lang w:val="en-US"/>
        </w:rPr>
        <w:t xml:space="preserve">the </w:t>
      </w:r>
      <w:r w:rsidR="00860CBC">
        <w:rPr>
          <w:rFonts w:ascii="Times New Roman" w:hAnsi="Times New Roman"/>
          <w:sz w:val="24"/>
          <w:lang w:val="en-US"/>
        </w:rPr>
        <w:t>observers were</w:t>
      </w:r>
      <w:r w:rsidR="0064225B">
        <w:rPr>
          <w:rFonts w:ascii="Times New Roman" w:hAnsi="Times New Roman"/>
          <w:sz w:val="24"/>
          <w:lang w:val="en-US"/>
        </w:rPr>
        <w:t xml:space="preserve"> performed</w:t>
      </w:r>
      <w:r w:rsidR="00860CBC">
        <w:rPr>
          <w:rFonts w:ascii="Times New Roman" w:hAnsi="Times New Roman"/>
          <w:sz w:val="24"/>
          <w:lang w:val="en-US"/>
        </w:rPr>
        <w:t xml:space="preserve"> </w:t>
      </w:r>
      <w:r w:rsidR="00DC0964">
        <w:rPr>
          <w:rFonts w:ascii="Times New Roman" w:hAnsi="Times New Roman"/>
          <w:sz w:val="24"/>
          <w:lang w:val="en-US"/>
        </w:rPr>
        <w:t>to gain</w:t>
      </w:r>
      <w:r w:rsidR="00561621" w:rsidRPr="005A083C">
        <w:rPr>
          <w:rFonts w:ascii="Times New Roman" w:hAnsi="Times New Roman"/>
          <w:sz w:val="24"/>
          <w:lang w:val="en-US"/>
        </w:rPr>
        <w:t xml:space="preserve"> a correct understanding of the hand hygiene indication (5 moments of hand hygiene) and its observation method</w:t>
      </w:r>
      <w:r w:rsidR="00EE0FA6">
        <w:rPr>
          <w:rFonts w:ascii="Times New Roman" w:hAnsi="Times New Roman"/>
          <w:sz w:val="24"/>
          <w:lang w:val="en-US"/>
        </w:rPr>
        <w:t>,</w:t>
      </w:r>
      <w:r w:rsidR="00561621" w:rsidRPr="005A083C">
        <w:rPr>
          <w:rFonts w:ascii="Times New Roman" w:hAnsi="Times New Roman"/>
          <w:sz w:val="24"/>
          <w:lang w:val="en-US"/>
        </w:rPr>
        <w:t xml:space="preserve"> </w:t>
      </w:r>
      <w:r w:rsidR="00DC0964">
        <w:rPr>
          <w:rFonts w:ascii="Times New Roman" w:hAnsi="Times New Roman"/>
          <w:sz w:val="24"/>
          <w:lang w:val="en-US"/>
        </w:rPr>
        <w:t>twice during study period,</w:t>
      </w:r>
      <w:r w:rsidR="00DC0964" w:rsidRPr="005A083C">
        <w:rPr>
          <w:rFonts w:ascii="Times New Roman" w:hAnsi="Times New Roman"/>
          <w:sz w:val="24"/>
          <w:lang w:val="en-US"/>
        </w:rPr>
        <w:t xml:space="preserve"> </w:t>
      </w:r>
      <w:r w:rsidR="00561621" w:rsidRPr="005A083C">
        <w:rPr>
          <w:rFonts w:ascii="Times New Roman" w:hAnsi="Times New Roman"/>
          <w:sz w:val="24"/>
          <w:lang w:val="en-US"/>
        </w:rPr>
        <w:t>in May 2014 (before the study</w:t>
      </w:r>
      <w:r w:rsidR="00EE0FA6">
        <w:rPr>
          <w:rFonts w:ascii="Times New Roman" w:hAnsi="Times New Roman"/>
          <w:sz w:val="24"/>
          <w:lang w:val="en-US"/>
        </w:rPr>
        <w:t xml:space="preserve"> began</w:t>
      </w:r>
      <w:r w:rsidR="00561621" w:rsidRPr="005A083C">
        <w:rPr>
          <w:rFonts w:ascii="Times New Roman" w:hAnsi="Times New Roman"/>
          <w:sz w:val="24"/>
          <w:lang w:val="en-US"/>
        </w:rPr>
        <w:t xml:space="preserve">) and </w:t>
      </w:r>
      <w:r w:rsidR="00EE0FA6">
        <w:rPr>
          <w:rFonts w:ascii="Times New Roman" w:hAnsi="Times New Roman"/>
          <w:sz w:val="24"/>
          <w:lang w:val="en-US"/>
        </w:rPr>
        <w:t xml:space="preserve">in </w:t>
      </w:r>
      <w:r w:rsidR="00561621" w:rsidRPr="005A083C">
        <w:rPr>
          <w:rFonts w:ascii="Times New Roman" w:hAnsi="Times New Roman"/>
          <w:sz w:val="24"/>
          <w:lang w:val="en-US"/>
        </w:rPr>
        <w:t>May 2015 (before the</w:t>
      </w:r>
      <w:r w:rsidR="00EE0FA6">
        <w:rPr>
          <w:rFonts w:ascii="Times New Roman" w:hAnsi="Times New Roman"/>
          <w:sz w:val="24"/>
          <w:lang w:val="en-US"/>
        </w:rPr>
        <w:t xml:space="preserve"> initial</w:t>
      </w:r>
      <w:r w:rsidR="00561621" w:rsidRPr="005A083C">
        <w:rPr>
          <w:rFonts w:ascii="Times New Roman" w:hAnsi="Times New Roman"/>
          <w:sz w:val="24"/>
          <w:lang w:val="en-US"/>
        </w:rPr>
        <w:t xml:space="preserve"> evaluation</w:t>
      </w:r>
      <w:r w:rsidR="00EE0FA6">
        <w:rPr>
          <w:rFonts w:ascii="Times New Roman" w:hAnsi="Times New Roman"/>
          <w:sz w:val="24"/>
          <w:lang w:val="en-US"/>
        </w:rPr>
        <w:t xml:space="preserve"> period</w:t>
      </w:r>
      <w:r w:rsidR="00561621" w:rsidRPr="005A083C">
        <w:rPr>
          <w:rFonts w:ascii="Times New Roman" w:hAnsi="Times New Roman"/>
          <w:sz w:val="24"/>
          <w:lang w:val="en-US"/>
        </w:rPr>
        <w:t>). Validation</w:t>
      </w:r>
      <w:r w:rsidR="00EE0FA6">
        <w:rPr>
          <w:rFonts w:ascii="Times New Roman" w:hAnsi="Times New Roman"/>
          <w:sz w:val="24"/>
          <w:lang w:val="en-US"/>
        </w:rPr>
        <w:t xml:space="preserve"> test</w:t>
      </w:r>
      <w:r w:rsidR="00DC0964">
        <w:rPr>
          <w:rFonts w:ascii="Times New Roman" w:hAnsi="Times New Roman"/>
          <w:sz w:val="24"/>
          <w:lang w:val="en-US"/>
        </w:rPr>
        <w:t>ing</w:t>
      </w:r>
      <w:r w:rsidR="00561621" w:rsidRPr="005A083C">
        <w:rPr>
          <w:rFonts w:ascii="Times New Roman" w:hAnsi="Times New Roman"/>
          <w:sz w:val="24"/>
          <w:lang w:val="en-US"/>
        </w:rPr>
        <w:t xml:space="preserve"> </w:t>
      </w:r>
      <w:r w:rsidR="00EE0FA6">
        <w:rPr>
          <w:rFonts w:ascii="Times New Roman" w:hAnsi="Times New Roman"/>
          <w:sz w:val="24"/>
          <w:lang w:val="en-US"/>
        </w:rPr>
        <w:t>was</w:t>
      </w:r>
      <w:r w:rsidR="00DC0964">
        <w:rPr>
          <w:rFonts w:ascii="Times New Roman" w:hAnsi="Times New Roman"/>
          <w:sz w:val="24"/>
          <w:lang w:val="en-US"/>
        </w:rPr>
        <w:t xml:space="preserve"> carried out</w:t>
      </w:r>
      <w:r w:rsidR="00561621" w:rsidRPr="005A083C">
        <w:rPr>
          <w:rFonts w:ascii="Times New Roman" w:hAnsi="Times New Roman"/>
          <w:sz w:val="24"/>
          <w:lang w:val="en-US"/>
        </w:rPr>
        <w:t xml:space="preserve"> after </w:t>
      </w:r>
      <w:r w:rsidR="001D6700" w:rsidRPr="005A083C">
        <w:rPr>
          <w:rFonts w:ascii="Times New Roman" w:hAnsi="Times New Roman"/>
          <w:sz w:val="24"/>
          <w:lang w:val="en-US"/>
        </w:rPr>
        <w:t>each training session using</w:t>
      </w:r>
      <w:r w:rsidR="00DC0964">
        <w:rPr>
          <w:rFonts w:ascii="Times New Roman" w:hAnsi="Times New Roman"/>
          <w:sz w:val="24"/>
          <w:lang w:val="en-US"/>
        </w:rPr>
        <w:t xml:space="preserve"> a</w:t>
      </w:r>
      <w:r w:rsidR="00561621" w:rsidRPr="005A083C">
        <w:rPr>
          <w:rFonts w:ascii="Times New Roman" w:hAnsi="Times New Roman"/>
          <w:sz w:val="24"/>
          <w:lang w:val="en-US"/>
        </w:rPr>
        <w:t xml:space="preserve"> hand hygien</w:t>
      </w:r>
      <w:r w:rsidR="00B42C3E">
        <w:rPr>
          <w:rFonts w:ascii="Times New Roman" w:hAnsi="Times New Roman"/>
          <w:sz w:val="24"/>
          <w:lang w:val="en-US"/>
        </w:rPr>
        <w:t>e s</w:t>
      </w:r>
      <w:r w:rsidR="00A63D18">
        <w:rPr>
          <w:rFonts w:ascii="Times New Roman" w:hAnsi="Times New Roman"/>
          <w:sz w:val="24"/>
          <w:lang w:val="en-US"/>
        </w:rPr>
        <w:t>imulation slide</w:t>
      </w:r>
      <w:r w:rsidR="00B42C3E">
        <w:rPr>
          <w:rFonts w:ascii="Times New Roman" w:hAnsi="Times New Roman"/>
          <w:sz w:val="24"/>
          <w:lang w:val="en-US"/>
        </w:rPr>
        <w:t xml:space="preserve"> to </w:t>
      </w:r>
      <w:r w:rsidR="00DC0964">
        <w:rPr>
          <w:rFonts w:ascii="Times New Roman" w:hAnsi="Times New Roman"/>
          <w:sz w:val="24"/>
          <w:lang w:val="en-US"/>
        </w:rPr>
        <w:t xml:space="preserve">target 100% </w:t>
      </w:r>
      <w:r w:rsidR="00C91596">
        <w:rPr>
          <w:rFonts w:ascii="Times New Roman" w:hAnsi="Times New Roman"/>
          <w:sz w:val="24"/>
          <w:lang w:val="en-US"/>
        </w:rPr>
        <w:t>accurate observation</w:t>
      </w:r>
      <w:r w:rsidR="00DC0964">
        <w:rPr>
          <w:rFonts w:ascii="Times New Roman" w:hAnsi="Times New Roman"/>
          <w:sz w:val="24"/>
          <w:lang w:val="en-US"/>
        </w:rPr>
        <w:t>s</w:t>
      </w:r>
      <w:r w:rsidR="00B42C3E">
        <w:rPr>
          <w:rFonts w:ascii="Times New Roman" w:hAnsi="Times New Roman"/>
          <w:sz w:val="24"/>
          <w:lang w:val="en-US"/>
        </w:rPr>
        <w:t>. Inter observer variation</w:t>
      </w:r>
      <w:r w:rsidR="00C91596">
        <w:rPr>
          <w:rFonts w:ascii="Times New Roman" w:hAnsi="Times New Roman"/>
          <w:sz w:val="24"/>
          <w:lang w:val="en-US"/>
        </w:rPr>
        <w:t xml:space="preserve"> in the real setting</w:t>
      </w:r>
      <w:r w:rsidR="009B310B">
        <w:rPr>
          <w:rFonts w:ascii="Times New Roman" w:hAnsi="Times New Roman"/>
          <w:sz w:val="24"/>
          <w:lang w:val="en-US"/>
        </w:rPr>
        <w:t xml:space="preserve"> was tested </w:t>
      </w:r>
      <w:r w:rsidR="00B42C3E">
        <w:rPr>
          <w:rFonts w:ascii="Times New Roman" w:hAnsi="Times New Roman"/>
          <w:sz w:val="24"/>
          <w:lang w:val="en-US"/>
        </w:rPr>
        <w:t>month</w:t>
      </w:r>
      <w:r w:rsidR="009B310B">
        <w:rPr>
          <w:rFonts w:ascii="Times New Roman" w:hAnsi="Times New Roman"/>
          <w:sz w:val="24"/>
          <w:lang w:val="en-US"/>
        </w:rPr>
        <w:t>ly</w:t>
      </w:r>
      <w:r w:rsidR="00B42C3E">
        <w:rPr>
          <w:rFonts w:ascii="Times New Roman" w:hAnsi="Times New Roman"/>
          <w:sz w:val="24"/>
          <w:lang w:val="en-US"/>
        </w:rPr>
        <w:t xml:space="preserve"> among </w:t>
      </w:r>
      <w:r w:rsidR="00DC0964">
        <w:rPr>
          <w:rFonts w:ascii="Times New Roman" w:hAnsi="Times New Roman"/>
          <w:sz w:val="24"/>
          <w:lang w:val="en-US"/>
        </w:rPr>
        <w:t>the 3 observers in each unit during</w:t>
      </w:r>
      <w:r w:rsidR="00B42C3E">
        <w:rPr>
          <w:rFonts w:ascii="Times New Roman" w:hAnsi="Times New Roman"/>
          <w:sz w:val="24"/>
          <w:lang w:val="en-US"/>
        </w:rPr>
        <w:t xml:space="preserve"> certain ½ hour</w:t>
      </w:r>
      <w:r w:rsidR="00DC0964">
        <w:rPr>
          <w:rFonts w:ascii="Times New Roman" w:hAnsi="Times New Roman"/>
          <w:sz w:val="24"/>
          <w:lang w:val="en-US"/>
        </w:rPr>
        <w:t>ly periods of</w:t>
      </w:r>
      <w:r w:rsidR="00B42C3E">
        <w:rPr>
          <w:rFonts w:ascii="Times New Roman" w:hAnsi="Times New Roman"/>
          <w:sz w:val="24"/>
          <w:lang w:val="en-US"/>
        </w:rPr>
        <w:t xml:space="preserve"> care activities</w:t>
      </w:r>
      <w:r w:rsidR="00DC0964">
        <w:rPr>
          <w:rFonts w:ascii="Times New Roman" w:hAnsi="Times New Roman"/>
          <w:sz w:val="24"/>
          <w:lang w:val="en-US"/>
        </w:rPr>
        <w:t>, to ensure an</w:t>
      </w:r>
      <w:r w:rsidR="00B42C3E">
        <w:rPr>
          <w:rFonts w:ascii="Times New Roman" w:hAnsi="Times New Roman"/>
          <w:sz w:val="24"/>
          <w:lang w:val="en-US"/>
        </w:rPr>
        <w:t xml:space="preserve"> inter observer agreement </w:t>
      </w:r>
      <w:r w:rsidR="001D6700" w:rsidRPr="005A083C">
        <w:rPr>
          <w:rFonts w:ascii="Times New Roman" w:hAnsi="Times New Roman"/>
          <w:sz w:val="24"/>
          <w:lang w:val="en-US"/>
        </w:rPr>
        <w:t>of &gt;0.8</w:t>
      </w:r>
      <w:r w:rsidR="00B42C3E">
        <w:rPr>
          <w:rFonts w:ascii="Times New Roman" w:hAnsi="Times New Roman"/>
          <w:sz w:val="24"/>
          <w:lang w:val="en-US"/>
        </w:rPr>
        <w:t>.</w:t>
      </w:r>
      <w:r w:rsidR="00160317">
        <w:rPr>
          <w:rFonts w:ascii="Times New Roman" w:hAnsi="Times New Roman"/>
          <w:sz w:val="24"/>
          <w:lang w:val="en-US"/>
        </w:rPr>
        <w:t xml:space="preserve"> </w:t>
      </w:r>
      <w:r w:rsidR="009B310B">
        <w:rPr>
          <w:rFonts w:ascii="Times New Roman" w:hAnsi="Times New Roman"/>
          <w:sz w:val="24"/>
          <w:lang w:val="en-US"/>
        </w:rPr>
        <w:t>W</w:t>
      </w:r>
      <w:r w:rsidR="00DC0964">
        <w:rPr>
          <w:rFonts w:ascii="Times New Roman" w:hAnsi="Times New Roman"/>
          <w:sz w:val="24"/>
          <w:lang w:val="en-US"/>
        </w:rPr>
        <w:t>e held</w:t>
      </w:r>
      <w:r w:rsidR="00160317">
        <w:rPr>
          <w:rFonts w:ascii="Times New Roman" w:hAnsi="Times New Roman"/>
          <w:sz w:val="24"/>
          <w:lang w:val="en-US"/>
        </w:rPr>
        <w:t xml:space="preserve"> re-education session</w:t>
      </w:r>
      <w:r w:rsidR="00DC0964">
        <w:rPr>
          <w:rFonts w:ascii="Times New Roman" w:hAnsi="Times New Roman"/>
          <w:sz w:val="24"/>
          <w:lang w:val="en-US"/>
        </w:rPr>
        <w:t>s</w:t>
      </w:r>
      <w:r w:rsidR="00160317">
        <w:rPr>
          <w:rFonts w:ascii="Times New Roman" w:hAnsi="Times New Roman"/>
          <w:sz w:val="24"/>
          <w:lang w:val="en-US"/>
        </w:rPr>
        <w:t xml:space="preserve"> to discuss </w:t>
      </w:r>
      <w:r w:rsidR="00FC24A1">
        <w:rPr>
          <w:rFonts w:ascii="Times New Roman" w:hAnsi="Times New Roman"/>
          <w:sz w:val="24"/>
          <w:lang w:val="en-US"/>
        </w:rPr>
        <w:t xml:space="preserve">and </w:t>
      </w:r>
      <w:r w:rsidR="00160317">
        <w:rPr>
          <w:rFonts w:ascii="Times New Roman" w:hAnsi="Times New Roman"/>
          <w:sz w:val="24"/>
          <w:lang w:val="en-US"/>
        </w:rPr>
        <w:t xml:space="preserve">solve </w:t>
      </w:r>
      <w:r w:rsidR="00FC24A1">
        <w:rPr>
          <w:rFonts w:ascii="Times New Roman" w:hAnsi="Times New Roman"/>
          <w:sz w:val="24"/>
          <w:lang w:val="en-US"/>
        </w:rPr>
        <w:t>the</w:t>
      </w:r>
      <w:r w:rsidR="00DC0964">
        <w:rPr>
          <w:rFonts w:ascii="Times New Roman" w:hAnsi="Times New Roman"/>
          <w:sz w:val="24"/>
          <w:lang w:val="en-US"/>
        </w:rPr>
        <w:t xml:space="preserve"> not satisfactory</w:t>
      </w:r>
      <w:r w:rsidR="009B310B">
        <w:rPr>
          <w:rFonts w:ascii="Times New Roman" w:hAnsi="Times New Roman"/>
          <w:sz w:val="24"/>
          <w:lang w:val="en-US"/>
        </w:rPr>
        <w:t xml:space="preserve"> test result</w:t>
      </w:r>
      <w:r w:rsidR="00DC0964">
        <w:rPr>
          <w:rFonts w:ascii="Times New Roman" w:hAnsi="Times New Roman"/>
          <w:sz w:val="24"/>
          <w:lang w:val="en-US"/>
        </w:rPr>
        <w:t>s</w:t>
      </w:r>
      <w:r w:rsidR="00160317">
        <w:rPr>
          <w:rFonts w:ascii="Times New Roman" w:hAnsi="Times New Roman"/>
          <w:sz w:val="24"/>
          <w:lang w:val="en-US"/>
        </w:rPr>
        <w:t xml:space="preserve">. </w:t>
      </w:r>
      <w:r w:rsidR="000A7F4F">
        <w:rPr>
          <w:rFonts w:ascii="Times New Roman" w:hAnsi="Times New Roman"/>
          <w:sz w:val="24"/>
          <w:lang w:val="en-US"/>
        </w:rPr>
        <w:t>Finally, to ensure</w:t>
      </w:r>
      <w:r w:rsidR="00160317">
        <w:rPr>
          <w:rFonts w:ascii="Times New Roman" w:hAnsi="Times New Roman"/>
          <w:sz w:val="24"/>
          <w:lang w:val="en-US"/>
        </w:rPr>
        <w:t xml:space="preserve"> independent observation</w:t>
      </w:r>
      <w:r w:rsidR="00DC0964">
        <w:rPr>
          <w:rFonts w:ascii="Times New Roman" w:hAnsi="Times New Roman"/>
          <w:sz w:val="24"/>
          <w:lang w:val="en-US"/>
        </w:rPr>
        <w:t xml:space="preserve">s </w:t>
      </w:r>
      <w:r w:rsidR="00DC0964">
        <w:rPr>
          <w:rFonts w:ascii="Times New Roman" w:hAnsi="Times New Roman"/>
          <w:sz w:val="24"/>
          <w:lang w:val="en-US"/>
        </w:rPr>
        <w:lastRenderedPageBreak/>
        <w:t>in each unit</w:t>
      </w:r>
      <w:r w:rsidR="00246A64">
        <w:rPr>
          <w:rFonts w:ascii="Times New Roman" w:hAnsi="Times New Roman"/>
          <w:sz w:val="24"/>
          <w:lang w:val="en-US"/>
        </w:rPr>
        <w:t>, we</w:t>
      </w:r>
      <w:r w:rsidR="00DC0964">
        <w:rPr>
          <w:rFonts w:ascii="Times New Roman" w:hAnsi="Times New Roman"/>
          <w:sz w:val="24"/>
          <w:lang w:val="en-US"/>
        </w:rPr>
        <w:t xml:space="preserve"> randomly selected</w:t>
      </w:r>
      <w:r w:rsidR="00286EEB">
        <w:rPr>
          <w:rFonts w:ascii="Times New Roman" w:hAnsi="Times New Roman"/>
          <w:sz w:val="24"/>
          <w:lang w:val="en-US"/>
        </w:rPr>
        <w:t xml:space="preserve"> and</w:t>
      </w:r>
      <w:r w:rsidR="00246A64">
        <w:rPr>
          <w:rFonts w:ascii="Times New Roman" w:hAnsi="Times New Roman"/>
          <w:sz w:val="24"/>
          <w:lang w:val="en-US"/>
        </w:rPr>
        <w:t xml:space="preserve"> replaced</w:t>
      </w:r>
      <w:r w:rsidR="00160317">
        <w:rPr>
          <w:rFonts w:ascii="Times New Roman" w:hAnsi="Times New Roman"/>
          <w:sz w:val="24"/>
          <w:lang w:val="en-US"/>
        </w:rPr>
        <w:t xml:space="preserve"> 1/3 </w:t>
      </w:r>
      <w:r w:rsidR="00DC0964">
        <w:rPr>
          <w:rFonts w:ascii="Times New Roman" w:hAnsi="Times New Roman"/>
          <w:sz w:val="24"/>
          <w:lang w:val="en-US"/>
        </w:rPr>
        <w:t xml:space="preserve">of the </w:t>
      </w:r>
      <w:r w:rsidR="00160317">
        <w:rPr>
          <w:rFonts w:ascii="Times New Roman" w:hAnsi="Times New Roman"/>
          <w:sz w:val="24"/>
          <w:lang w:val="en-US"/>
        </w:rPr>
        <w:t>data collected by 2</w:t>
      </w:r>
      <w:r w:rsidR="000A7F4F">
        <w:rPr>
          <w:rFonts w:ascii="Times New Roman" w:hAnsi="Times New Roman"/>
          <w:sz w:val="24"/>
          <w:lang w:val="en-US"/>
        </w:rPr>
        <w:t xml:space="preserve"> </w:t>
      </w:r>
      <w:r w:rsidR="00160317">
        <w:rPr>
          <w:rFonts w:ascii="Times New Roman" w:hAnsi="Times New Roman"/>
          <w:sz w:val="24"/>
          <w:lang w:val="en-US"/>
        </w:rPr>
        <w:t xml:space="preserve">link nurse </w:t>
      </w:r>
      <w:r w:rsidR="00DC0964">
        <w:rPr>
          <w:rFonts w:ascii="Times New Roman" w:hAnsi="Times New Roman"/>
          <w:sz w:val="24"/>
          <w:lang w:val="en-US"/>
        </w:rPr>
        <w:t xml:space="preserve">observers </w:t>
      </w:r>
      <w:r w:rsidR="00EF2698">
        <w:rPr>
          <w:rFonts w:ascii="Times New Roman" w:hAnsi="Times New Roman"/>
          <w:sz w:val="24"/>
          <w:lang w:val="en-US"/>
        </w:rPr>
        <w:t>with similar data from</w:t>
      </w:r>
      <w:r w:rsidR="00246A64">
        <w:rPr>
          <w:rFonts w:ascii="Times New Roman" w:hAnsi="Times New Roman"/>
          <w:sz w:val="24"/>
          <w:lang w:val="en-US"/>
        </w:rPr>
        <w:t xml:space="preserve"> </w:t>
      </w:r>
      <w:r w:rsidR="00626510">
        <w:rPr>
          <w:rFonts w:ascii="Times New Roman" w:hAnsi="Times New Roman"/>
          <w:sz w:val="24"/>
          <w:lang w:val="en-US"/>
        </w:rPr>
        <w:t>infection control nurse</w:t>
      </w:r>
      <w:r w:rsidR="0031365E">
        <w:rPr>
          <w:rFonts w:ascii="Times New Roman" w:hAnsi="Times New Roman"/>
          <w:sz w:val="24"/>
          <w:lang w:val="en-US"/>
        </w:rPr>
        <w:t xml:space="preserve"> (ICN)</w:t>
      </w:r>
      <w:r w:rsidR="00626510">
        <w:rPr>
          <w:rFonts w:ascii="Times New Roman" w:hAnsi="Times New Roman"/>
          <w:sz w:val="24"/>
          <w:lang w:val="en-US"/>
        </w:rPr>
        <w:t>,</w:t>
      </w:r>
      <w:r w:rsidR="00160317">
        <w:rPr>
          <w:rFonts w:ascii="Times New Roman" w:hAnsi="Times New Roman"/>
          <w:sz w:val="24"/>
          <w:lang w:val="en-US"/>
        </w:rPr>
        <w:t xml:space="preserve"> </w:t>
      </w:r>
      <w:r w:rsidR="000A7F4F">
        <w:rPr>
          <w:rFonts w:ascii="Times New Roman" w:hAnsi="Times New Roman"/>
          <w:sz w:val="24"/>
          <w:lang w:val="en-US"/>
        </w:rPr>
        <w:t>month</w:t>
      </w:r>
      <w:r w:rsidR="009E6266">
        <w:rPr>
          <w:rFonts w:ascii="Times New Roman" w:hAnsi="Times New Roman"/>
          <w:sz w:val="24"/>
          <w:lang w:val="en-US"/>
        </w:rPr>
        <w:t>ly</w:t>
      </w:r>
      <w:r w:rsidR="00246A64">
        <w:rPr>
          <w:rFonts w:ascii="Times New Roman" w:hAnsi="Times New Roman"/>
          <w:sz w:val="24"/>
          <w:lang w:val="en-US"/>
        </w:rPr>
        <w:t>.</w:t>
      </w:r>
      <w:r w:rsidR="00160317">
        <w:rPr>
          <w:rFonts w:ascii="Times New Roman" w:hAnsi="Times New Roman"/>
          <w:sz w:val="24"/>
          <w:lang w:val="en-US"/>
        </w:rPr>
        <w:t xml:space="preserve"> </w:t>
      </w:r>
      <w:r w:rsidR="0031365E">
        <w:rPr>
          <w:rFonts w:ascii="Times New Roman" w:hAnsi="Times New Roman"/>
          <w:sz w:val="24"/>
          <w:lang w:val="en-US"/>
        </w:rPr>
        <w:t>All</w:t>
      </w:r>
      <w:r w:rsidR="00DC0964">
        <w:rPr>
          <w:rFonts w:ascii="Times New Roman" w:hAnsi="Times New Roman"/>
          <w:sz w:val="24"/>
          <w:lang w:val="en-US"/>
        </w:rPr>
        <w:t xml:space="preserve"> the</w:t>
      </w:r>
      <w:r w:rsidR="0031365E">
        <w:rPr>
          <w:rFonts w:ascii="Times New Roman" w:hAnsi="Times New Roman"/>
          <w:sz w:val="24"/>
          <w:lang w:val="en-US"/>
        </w:rPr>
        <w:t xml:space="preserve"> data inputted</w:t>
      </w:r>
      <w:r w:rsidR="00DC0964">
        <w:rPr>
          <w:rFonts w:ascii="Times New Roman" w:hAnsi="Times New Roman"/>
          <w:sz w:val="24"/>
          <w:lang w:val="en-US"/>
        </w:rPr>
        <w:t xml:space="preserve"> on a weekly basis</w:t>
      </w:r>
      <w:r w:rsidR="0031365E">
        <w:rPr>
          <w:rFonts w:ascii="Times New Roman" w:hAnsi="Times New Roman"/>
          <w:sz w:val="24"/>
          <w:lang w:val="en-US"/>
        </w:rPr>
        <w:t xml:space="preserve"> </w:t>
      </w:r>
      <w:r w:rsidR="00DC0964">
        <w:rPr>
          <w:rFonts w:ascii="Times New Roman" w:hAnsi="Times New Roman"/>
          <w:sz w:val="24"/>
          <w:lang w:val="en-US"/>
        </w:rPr>
        <w:t>in</w:t>
      </w:r>
      <w:r w:rsidR="0031365E">
        <w:rPr>
          <w:rFonts w:ascii="Times New Roman" w:hAnsi="Times New Roman"/>
          <w:sz w:val="24"/>
          <w:lang w:val="en-US"/>
        </w:rPr>
        <w:t>to</w:t>
      </w:r>
      <w:r w:rsidR="00DC0964">
        <w:rPr>
          <w:rFonts w:ascii="Times New Roman" w:hAnsi="Times New Roman"/>
          <w:sz w:val="24"/>
          <w:lang w:val="en-US"/>
        </w:rPr>
        <w:t xml:space="preserve"> the</w:t>
      </w:r>
      <w:r w:rsidR="00197EB1">
        <w:rPr>
          <w:rFonts w:ascii="Times New Roman" w:hAnsi="Times New Roman"/>
          <w:sz w:val="24"/>
          <w:lang w:val="en-US"/>
        </w:rPr>
        <w:t xml:space="preserve"> computer used the</w:t>
      </w:r>
      <w:r w:rsidR="00E861CC">
        <w:rPr>
          <w:rFonts w:ascii="Times New Roman" w:hAnsi="Times New Roman"/>
          <w:sz w:val="24"/>
          <w:lang w:val="en-US"/>
        </w:rPr>
        <w:t xml:space="preserve"> information technology</w:t>
      </w:r>
      <w:r w:rsidR="00197EF2">
        <w:rPr>
          <w:rFonts w:ascii="Times New Roman" w:hAnsi="Times New Roman"/>
          <w:sz w:val="24"/>
          <w:lang w:val="en-US"/>
        </w:rPr>
        <w:t xml:space="preserve"> (IT)</w:t>
      </w:r>
      <w:r w:rsidR="00E861CC">
        <w:rPr>
          <w:rFonts w:ascii="Times New Roman" w:hAnsi="Times New Roman"/>
          <w:sz w:val="24"/>
          <w:lang w:val="en-US"/>
        </w:rPr>
        <w:t xml:space="preserve"> of</w:t>
      </w:r>
      <w:r w:rsidR="009E6266">
        <w:rPr>
          <w:rFonts w:ascii="Times New Roman" w:hAnsi="Times New Roman"/>
          <w:sz w:val="24"/>
          <w:lang w:val="en-US"/>
        </w:rPr>
        <w:t xml:space="preserve"> International Patient Safety G</w:t>
      </w:r>
      <w:r w:rsidR="0031365E">
        <w:rPr>
          <w:rFonts w:ascii="Times New Roman" w:hAnsi="Times New Roman"/>
          <w:sz w:val="24"/>
          <w:lang w:val="en-US"/>
        </w:rPr>
        <w:t xml:space="preserve">oals </w:t>
      </w:r>
      <w:r w:rsidR="00D43DF5">
        <w:rPr>
          <w:rFonts w:ascii="Times New Roman" w:hAnsi="Times New Roman"/>
          <w:sz w:val="24"/>
          <w:lang w:val="en-US"/>
        </w:rPr>
        <w:t xml:space="preserve">(IPSG) </w:t>
      </w:r>
      <w:r w:rsidR="009E6266">
        <w:rPr>
          <w:rFonts w:ascii="Times New Roman" w:hAnsi="Times New Roman"/>
          <w:sz w:val="24"/>
          <w:lang w:val="en-US"/>
        </w:rPr>
        <w:t>program</w:t>
      </w:r>
      <w:r w:rsidR="0031365E">
        <w:rPr>
          <w:rFonts w:ascii="Times New Roman" w:hAnsi="Times New Roman"/>
          <w:sz w:val="24"/>
          <w:lang w:val="en-US"/>
        </w:rPr>
        <w:t>.</w:t>
      </w:r>
      <w:r w:rsidR="00B42C3E">
        <w:rPr>
          <w:rFonts w:ascii="Times New Roman" w:hAnsi="Times New Roman"/>
          <w:sz w:val="24"/>
          <w:lang w:val="en-US"/>
        </w:rPr>
        <w:t xml:space="preserve"> </w:t>
      </w:r>
    </w:p>
    <w:p w14:paraId="4CCF4D24" w14:textId="2EF677BE" w:rsidR="005534F8" w:rsidRPr="000676B2" w:rsidRDefault="00794ED3" w:rsidP="0024619E">
      <w:pPr>
        <w:spacing w:after="0" w:line="480" w:lineRule="auto"/>
        <w:jc w:val="both"/>
        <w:rPr>
          <w:rFonts w:ascii="Times New Roman" w:hAnsi="Times New Roman"/>
          <w:sz w:val="24"/>
          <w:lang w:val="en-US"/>
        </w:rPr>
      </w:pPr>
      <w:r>
        <w:rPr>
          <w:rFonts w:ascii="Times New Roman" w:hAnsi="Times New Roman"/>
          <w:sz w:val="24"/>
          <w:lang w:val="en-US"/>
        </w:rPr>
        <w:tab/>
      </w:r>
      <w:r w:rsidR="00267DC1">
        <w:rPr>
          <w:rFonts w:ascii="Times New Roman" w:hAnsi="Times New Roman"/>
          <w:sz w:val="24"/>
          <w:lang w:val="en-US"/>
        </w:rPr>
        <w:t>The a</w:t>
      </w:r>
      <w:r>
        <w:rPr>
          <w:rFonts w:ascii="Times New Roman" w:hAnsi="Times New Roman"/>
          <w:sz w:val="24"/>
          <w:lang w:val="en-US"/>
        </w:rPr>
        <w:t>ccuracy of</w:t>
      </w:r>
      <w:r w:rsidR="00267DC1">
        <w:rPr>
          <w:rFonts w:ascii="Times New Roman" w:hAnsi="Times New Roman"/>
          <w:sz w:val="24"/>
          <w:lang w:val="en-US"/>
        </w:rPr>
        <w:t xml:space="preserve"> the hand hygiene practice</w:t>
      </w:r>
      <w:r w:rsidR="00177E65">
        <w:rPr>
          <w:rFonts w:ascii="Times New Roman" w:hAnsi="Times New Roman"/>
          <w:sz w:val="24"/>
          <w:lang w:val="en-US"/>
        </w:rPr>
        <w:t>s</w:t>
      </w:r>
      <w:r w:rsidR="004D09A7">
        <w:rPr>
          <w:rFonts w:ascii="Times New Roman" w:hAnsi="Times New Roman"/>
          <w:sz w:val="24"/>
          <w:lang w:val="en-US"/>
        </w:rPr>
        <w:t xml:space="preserve"> was</w:t>
      </w:r>
      <w:r w:rsidR="00267DC1">
        <w:rPr>
          <w:rFonts w:ascii="Times New Roman" w:hAnsi="Times New Roman"/>
          <w:sz w:val="24"/>
          <w:lang w:val="en-US"/>
        </w:rPr>
        <w:t xml:space="preserve"> measured by </w:t>
      </w:r>
      <w:r w:rsidR="00177E65">
        <w:rPr>
          <w:rFonts w:ascii="Times New Roman" w:hAnsi="Times New Roman"/>
          <w:sz w:val="24"/>
          <w:lang w:val="en-US"/>
        </w:rPr>
        <w:t>their</w:t>
      </w:r>
      <w:r>
        <w:rPr>
          <w:rFonts w:ascii="Times New Roman" w:hAnsi="Times New Roman"/>
          <w:sz w:val="24"/>
          <w:lang w:val="en-US"/>
        </w:rPr>
        <w:t xml:space="preserve"> adherence to </w:t>
      </w:r>
      <w:r w:rsidR="00177E65">
        <w:rPr>
          <w:rFonts w:ascii="Times New Roman" w:hAnsi="Times New Roman"/>
          <w:sz w:val="24"/>
          <w:lang w:val="en-US"/>
        </w:rPr>
        <w:t xml:space="preserve">the </w:t>
      </w:r>
      <w:r>
        <w:rPr>
          <w:rFonts w:ascii="Times New Roman" w:hAnsi="Times New Roman"/>
          <w:sz w:val="24"/>
          <w:lang w:val="en-US"/>
        </w:rPr>
        <w:t>recommended indications</w:t>
      </w:r>
      <w:r w:rsidR="00B82E9D">
        <w:rPr>
          <w:rFonts w:ascii="Times New Roman" w:hAnsi="Times New Roman"/>
          <w:sz w:val="24"/>
          <w:lang w:val="en-US"/>
        </w:rPr>
        <w:t xml:space="preserve"> and procedure</w:t>
      </w:r>
      <w:r w:rsidR="007C65FB">
        <w:rPr>
          <w:rFonts w:ascii="Times New Roman" w:hAnsi="Times New Roman"/>
          <w:sz w:val="24"/>
          <w:lang w:val="en-US"/>
        </w:rPr>
        <w:t xml:space="preserve"> (</w:t>
      </w:r>
      <w:r w:rsidR="003A788F">
        <w:rPr>
          <w:rFonts w:ascii="Times New Roman" w:hAnsi="Times New Roman"/>
          <w:sz w:val="24"/>
          <w:lang w:val="en-US"/>
        </w:rPr>
        <w:t>‘</w:t>
      </w:r>
      <w:r w:rsidR="007C65FB">
        <w:rPr>
          <w:rFonts w:ascii="Times New Roman" w:hAnsi="Times New Roman"/>
          <w:sz w:val="24"/>
          <w:lang w:val="en-US"/>
        </w:rPr>
        <w:t>5 moments</w:t>
      </w:r>
      <w:r w:rsidR="003A788F">
        <w:rPr>
          <w:rFonts w:ascii="Times New Roman" w:hAnsi="Times New Roman"/>
          <w:sz w:val="24"/>
          <w:lang w:val="en-US"/>
        </w:rPr>
        <w:t>’</w:t>
      </w:r>
      <w:r w:rsidR="00B82E9D">
        <w:rPr>
          <w:rFonts w:ascii="Times New Roman" w:hAnsi="Times New Roman"/>
          <w:sz w:val="24"/>
          <w:lang w:val="en-US"/>
        </w:rPr>
        <w:t xml:space="preserve"> and</w:t>
      </w:r>
      <w:r w:rsidR="007C65FB">
        <w:rPr>
          <w:rFonts w:ascii="Times New Roman" w:hAnsi="Times New Roman"/>
          <w:sz w:val="24"/>
          <w:lang w:val="en-US"/>
        </w:rPr>
        <w:t xml:space="preserve"> </w:t>
      </w:r>
      <w:r w:rsidR="003A788F">
        <w:rPr>
          <w:rFonts w:ascii="Times New Roman" w:hAnsi="Times New Roman"/>
          <w:sz w:val="24"/>
          <w:lang w:val="en-US"/>
        </w:rPr>
        <w:t>‘</w:t>
      </w:r>
      <w:r w:rsidR="00B82E9D">
        <w:rPr>
          <w:rFonts w:ascii="Times New Roman" w:hAnsi="Times New Roman"/>
          <w:sz w:val="24"/>
          <w:lang w:val="en-US"/>
        </w:rPr>
        <w:t>6 steps</w:t>
      </w:r>
      <w:r w:rsidR="003A788F">
        <w:rPr>
          <w:rFonts w:ascii="Times New Roman" w:hAnsi="Times New Roman"/>
          <w:sz w:val="24"/>
          <w:lang w:val="en-US"/>
        </w:rPr>
        <w:t>’</w:t>
      </w:r>
      <w:r w:rsidR="00177E65">
        <w:rPr>
          <w:rFonts w:ascii="Times New Roman" w:hAnsi="Times New Roman"/>
          <w:sz w:val="24"/>
          <w:lang w:val="en-US"/>
        </w:rPr>
        <w:t xml:space="preserve"> of</w:t>
      </w:r>
      <w:r w:rsidR="00B82E9D">
        <w:rPr>
          <w:rFonts w:ascii="Times New Roman" w:hAnsi="Times New Roman"/>
          <w:sz w:val="24"/>
          <w:lang w:val="en-US"/>
        </w:rPr>
        <w:t xml:space="preserve"> hand hygiene</w:t>
      </w:r>
      <w:r w:rsidR="00177E65">
        <w:rPr>
          <w:rFonts w:ascii="Times New Roman" w:hAnsi="Times New Roman"/>
          <w:sz w:val="24"/>
          <w:lang w:val="en-US"/>
        </w:rPr>
        <w:t>,</w:t>
      </w:r>
      <w:r w:rsidR="00B82E9D">
        <w:rPr>
          <w:rFonts w:ascii="Times New Roman" w:hAnsi="Times New Roman"/>
          <w:sz w:val="24"/>
          <w:lang w:val="en-US"/>
        </w:rPr>
        <w:t xml:space="preserve"> </w:t>
      </w:r>
      <w:r w:rsidR="007C65FB">
        <w:rPr>
          <w:rFonts w:ascii="Times New Roman" w:hAnsi="Times New Roman"/>
          <w:sz w:val="24"/>
          <w:lang w:val="en-US"/>
        </w:rPr>
        <w:t>based on WHO</w:t>
      </w:r>
      <w:r w:rsidR="00177E65">
        <w:rPr>
          <w:rFonts w:ascii="Times New Roman" w:hAnsi="Times New Roman"/>
          <w:sz w:val="24"/>
          <w:lang w:val="en-US"/>
        </w:rPr>
        <w:t>’s</w:t>
      </w:r>
      <w:r w:rsidR="007C65FB">
        <w:rPr>
          <w:rFonts w:ascii="Times New Roman" w:hAnsi="Times New Roman"/>
          <w:sz w:val="24"/>
          <w:lang w:val="en-US"/>
        </w:rPr>
        <w:t xml:space="preserve"> guideline</w:t>
      </w:r>
      <w:r w:rsidR="00177E65">
        <w:rPr>
          <w:rFonts w:ascii="Times New Roman" w:hAnsi="Times New Roman"/>
          <w:sz w:val="24"/>
          <w:lang w:val="en-US"/>
        </w:rPr>
        <w:t>s</w:t>
      </w:r>
      <w:r w:rsidR="00B82E9D">
        <w:rPr>
          <w:rFonts w:ascii="Times New Roman" w:hAnsi="Times New Roman"/>
          <w:sz w:val="24"/>
          <w:lang w:val="en-US"/>
        </w:rPr>
        <w:t>)</w:t>
      </w:r>
      <w:r w:rsidR="00E861CC">
        <w:rPr>
          <w:rFonts w:ascii="Times New Roman" w:hAnsi="Times New Roman"/>
          <w:sz w:val="24"/>
          <w:lang w:val="en-US"/>
        </w:rPr>
        <w:t>. This</w:t>
      </w:r>
      <w:r w:rsidR="00AE0482">
        <w:rPr>
          <w:rFonts w:ascii="Times New Roman" w:hAnsi="Times New Roman"/>
          <w:sz w:val="24"/>
          <w:lang w:val="en-US"/>
        </w:rPr>
        <w:t xml:space="preserve"> is</w:t>
      </w:r>
      <w:r w:rsidR="00C00ADC">
        <w:rPr>
          <w:rFonts w:ascii="Times New Roman" w:hAnsi="Times New Roman"/>
          <w:sz w:val="24"/>
          <w:lang w:val="en-US"/>
        </w:rPr>
        <w:t xml:space="preserve"> defined as the number of hand hygiene </w:t>
      </w:r>
      <w:r w:rsidR="0041755A">
        <w:rPr>
          <w:rFonts w:ascii="Times New Roman" w:hAnsi="Times New Roman"/>
          <w:sz w:val="24"/>
          <w:lang w:val="en-US"/>
        </w:rPr>
        <w:t>properly</w:t>
      </w:r>
      <w:r w:rsidR="00C00ADC">
        <w:rPr>
          <w:rFonts w:ascii="Times New Roman" w:hAnsi="Times New Roman"/>
          <w:sz w:val="24"/>
          <w:lang w:val="en-US"/>
        </w:rPr>
        <w:t xml:space="preserve"> performed divided by the number of</w:t>
      </w:r>
      <w:r w:rsidR="00667AEE">
        <w:rPr>
          <w:rFonts w:ascii="Times New Roman" w:hAnsi="Times New Roman"/>
          <w:sz w:val="24"/>
          <w:lang w:val="en-US"/>
        </w:rPr>
        <w:t xml:space="preserve"> </w:t>
      </w:r>
      <w:r w:rsidR="000D225F">
        <w:rPr>
          <w:rFonts w:ascii="Times New Roman" w:hAnsi="Times New Roman"/>
          <w:sz w:val="24"/>
          <w:lang w:val="en-US"/>
        </w:rPr>
        <w:t xml:space="preserve">recommended </w:t>
      </w:r>
      <w:r w:rsidR="00667AEE">
        <w:rPr>
          <w:rFonts w:ascii="Times New Roman" w:hAnsi="Times New Roman"/>
          <w:sz w:val="24"/>
          <w:lang w:val="en-US"/>
        </w:rPr>
        <w:t xml:space="preserve">opportunities </w:t>
      </w:r>
      <w:r w:rsidR="000D225F">
        <w:rPr>
          <w:rFonts w:ascii="Times New Roman" w:hAnsi="Times New Roman"/>
          <w:sz w:val="24"/>
          <w:lang w:val="en-US"/>
        </w:rPr>
        <w:t xml:space="preserve">observed </w:t>
      </w:r>
      <w:r w:rsidR="00544868">
        <w:rPr>
          <w:rFonts w:ascii="Times New Roman" w:hAnsi="Times New Roman"/>
          <w:sz w:val="24"/>
          <w:lang w:val="en-US"/>
        </w:rPr>
        <w:t>during certain care activity</w:t>
      </w:r>
      <w:r w:rsidR="00C00ADC">
        <w:rPr>
          <w:rFonts w:ascii="Times New Roman" w:hAnsi="Times New Roman"/>
          <w:sz w:val="24"/>
          <w:lang w:val="en-US"/>
        </w:rPr>
        <w:t xml:space="preserve"> period</w:t>
      </w:r>
      <w:r w:rsidR="00544868">
        <w:rPr>
          <w:rFonts w:ascii="Times New Roman" w:hAnsi="Times New Roman"/>
          <w:sz w:val="24"/>
          <w:lang w:val="en-US"/>
        </w:rPr>
        <w:t>s</w:t>
      </w:r>
      <w:r w:rsidR="007C65FB">
        <w:rPr>
          <w:rFonts w:ascii="Times New Roman" w:hAnsi="Times New Roman"/>
          <w:sz w:val="24"/>
          <w:lang w:val="en-US"/>
        </w:rPr>
        <w:t xml:space="preserve">. </w:t>
      </w:r>
      <w:r w:rsidR="00544868">
        <w:rPr>
          <w:rFonts w:ascii="Times New Roman" w:hAnsi="Times New Roman"/>
          <w:sz w:val="24"/>
          <w:lang w:val="en-US"/>
        </w:rPr>
        <w:t>The c</w:t>
      </w:r>
      <w:r w:rsidR="007C65FB">
        <w:rPr>
          <w:rFonts w:ascii="Times New Roman" w:hAnsi="Times New Roman"/>
          <w:sz w:val="24"/>
          <w:lang w:val="en-US"/>
        </w:rPr>
        <w:t>onsistency of hand hygiene practice</w:t>
      </w:r>
      <w:r w:rsidR="00544868">
        <w:rPr>
          <w:rFonts w:ascii="Times New Roman" w:hAnsi="Times New Roman"/>
          <w:sz w:val="24"/>
          <w:lang w:val="en-US"/>
        </w:rPr>
        <w:t>s was defined by the</w:t>
      </w:r>
      <w:r w:rsidR="007C65FB">
        <w:rPr>
          <w:rFonts w:ascii="Times New Roman" w:hAnsi="Times New Roman"/>
          <w:sz w:val="24"/>
          <w:lang w:val="en-US"/>
        </w:rPr>
        <w:t xml:space="preserve"> </w:t>
      </w:r>
      <w:r w:rsidR="00226128">
        <w:rPr>
          <w:rFonts w:ascii="Times New Roman" w:hAnsi="Times New Roman"/>
          <w:sz w:val="24"/>
          <w:lang w:val="en-US"/>
        </w:rPr>
        <w:t xml:space="preserve">accuracy rate achieved by </w:t>
      </w:r>
      <w:r w:rsidR="00544868">
        <w:rPr>
          <w:rFonts w:ascii="Times New Roman" w:hAnsi="Times New Roman"/>
          <w:sz w:val="24"/>
          <w:lang w:val="en-US"/>
        </w:rPr>
        <w:t xml:space="preserve">a </w:t>
      </w:r>
      <w:r w:rsidR="00226128">
        <w:rPr>
          <w:rFonts w:ascii="Times New Roman" w:hAnsi="Times New Roman"/>
          <w:sz w:val="24"/>
          <w:lang w:val="en-US"/>
        </w:rPr>
        <w:t>certain doctor or nurse</w:t>
      </w:r>
      <w:r w:rsidR="000B4C66">
        <w:rPr>
          <w:rFonts w:ascii="Times New Roman" w:hAnsi="Times New Roman"/>
          <w:sz w:val="24"/>
          <w:lang w:val="en-US"/>
        </w:rPr>
        <w:t xml:space="preserve"> with at least</w:t>
      </w:r>
      <w:r w:rsidR="00226128">
        <w:rPr>
          <w:rFonts w:ascii="Times New Roman" w:hAnsi="Times New Roman"/>
          <w:sz w:val="24"/>
          <w:lang w:val="en-US"/>
        </w:rPr>
        <w:t xml:space="preserve"> 30 opportunities</w:t>
      </w:r>
      <w:r w:rsidR="000B4C66">
        <w:rPr>
          <w:rFonts w:ascii="Times New Roman" w:hAnsi="Times New Roman"/>
          <w:sz w:val="24"/>
          <w:lang w:val="en-US"/>
        </w:rPr>
        <w:t xml:space="preserve"> for observation </w:t>
      </w:r>
      <w:r w:rsidR="00226128">
        <w:rPr>
          <w:rFonts w:ascii="Times New Roman" w:hAnsi="Times New Roman"/>
          <w:sz w:val="24"/>
          <w:lang w:val="en-US"/>
        </w:rPr>
        <w:t>during</w:t>
      </w:r>
      <w:r w:rsidR="000B4C66">
        <w:rPr>
          <w:rFonts w:ascii="Times New Roman" w:hAnsi="Times New Roman"/>
          <w:sz w:val="24"/>
          <w:lang w:val="en-US"/>
        </w:rPr>
        <w:t xml:space="preserve"> a</w:t>
      </w:r>
      <w:r w:rsidR="00226128">
        <w:rPr>
          <w:rFonts w:ascii="Times New Roman" w:hAnsi="Times New Roman"/>
          <w:sz w:val="24"/>
          <w:lang w:val="en-US"/>
        </w:rPr>
        <w:t xml:space="preserve"> certain period. </w:t>
      </w:r>
      <w:r w:rsidR="000B4C66">
        <w:rPr>
          <w:rFonts w:ascii="Times New Roman" w:hAnsi="Times New Roman"/>
          <w:sz w:val="24"/>
          <w:lang w:val="en-US"/>
        </w:rPr>
        <w:t>The s</w:t>
      </w:r>
      <w:r w:rsidR="00226128">
        <w:rPr>
          <w:rFonts w:ascii="Times New Roman" w:hAnsi="Times New Roman"/>
          <w:sz w:val="24"/>
          <w:lang w:val="en-US"/>
        </w:rPr>
        <w:t xml:space="preserve">ustainability of </w:t>
      </w:r>
      <w:r w:rsidR="000B4C66">
        <w:rPr>
          <w:rFonts w:ascii="Times New Roman" w:hAnsi="Times New Roman"/>
          <w:sz w:val="24"/>
          <w:lang w:val="en-US"/>
        </w:rPr>
        <w:t xml:space="preserve">the </w:t>
      </w:r>
      <w:r w:rsidR="00226128">
        <w:rPr>
          <w:rFonts w:ascii="Times New Roman" w:hAnsi="Times New Roman"/>
          <w:sz w:val="24"/>
          <w:lang w:val="en-US"/>
        </w:rPr>
        <w:t>hand hygiene practice</w:t>
      </w:r>
      <w:r w:rsidR="000B4C66">
        <w:rPr>
          <w:rFonts w:ascii="Times New Roman" w:hAnsi="Times New Roman"/>
          <w:sz w:val="24"/>
          <w:lang w:val="en-US"/>
        </w:rPr>
        <w:t>s</w:t>
      </w:r>
      <w:r w:rsidR="001639E4">
        <w:rPr>
          <w:rFonts w:ascii="Times New Roman" w:hAnsi="Times New Roman"/>
          <w:sz w:val="24"/>
          <w:lang w:val="en-US"/>
        </w:rPr>
        <w:t xml:space="preserve"> was the trend of </w:t>
      </w:r>
      <w:r w:rsidR="009849AF">
        <w:rPr>
          <w:rFonts w:ascii="Times New Roman" w:hAnsi="Times New Roman"/>
          <w:sz w:val="24"/>
          <w:lang w:val="en-US"/>
        </w:rPr>
        <w:t xml:space="preserve">the </w:t>
      </w:r>
      <w:r w:rsidR="001639E4">
        <w:rPr>
          <w:rFonts w:ascii="Times New Roman" w:hAnsi="Times New Roman"/>
          <w:sz w:val="24"/>
          <w:lang w:val="en-US"/>
        </w:rPr>
        <w:t xml:space="preserve">hand hygiene accuracy or </w:t>
      </w:r>
      <w:r w:rsidR="00EE19CD">
        <w:rPr>
          <w:rFonts w:ascii="Times New Roman" w:hAnsi="Times New Roman"/>
          <w:sz w:val="24"/>
          <w:lang w:val="en-US"/>
        </w:rPr>
        <w:t xml:space="preserve">its </w:t>
      </w:r>
      <w:r w:rsidR="001639E4">
        <w:rPr>
          <w:rFonts w:ascii="Times New Roman" w:hAnsi="Times New Roman"/>
          <w:sz w:val="24"/>
          <w:lang w:val="en-US"/>
        </w:rPr>
        <w:t>consistency rate between periods. Positive sustainab</w:t>
      </w:r>
      <w:r w:rsidR="00EE19CD">
        <w:rPr>
          <w:rFonts w:ascii="Times New Roman" w:hAnsi="Times New Roman"/>
          <w:sz w:val="24"/>
          <w:lang w:val="en-US"/>
        </w:rPr>
        <w:t>i</w:t>
      </w:r>
      <w:r w:rsidR="001639E4">
        <w:rPr>
          <w:rFonts w:ascii="Times New Roman" w:hAnsi="Times New Roman"/>
          <w:sz w:val="24"/>
          <w:lang w:val="en-US"/>
        </w:rPr>
        <w:t>l</w:t>
      </w:r>
      <w:r w:rsidR="00EE19CD">
        <w:rPr>
          <w:rFonts w:ascii="Times New Roman" w:hAnsi="Times New Roman"/>
          <w:sz w:val="24"/>
          <w:lang w:val="en-US"/>
        </w:rPr>
        <w:t>ity</w:t>
      </w:r>
      <w:r w:rsidR="001639E4">
        <w:rPr>
          <w:rFonts w:ascii="Times New Roman" w:hAnsi="Times New Roman"/>
          <w:sz w:val="24"/>
          <w:lang w:val="en-US"/>
        </w:rPr>
        <w:t xml:space="preserve"> was defined </w:t>
      </w:r>
      <w:r w:rsidR="00C00ADC">
        <w:rPr>
          <w:rFonts w:ascii="Times New Roman" w:hAnsi="Times New Roman"/>
          <w:sz w:val="24"/>
          <w:lang w:val="en-US"/>
        </w:rPr>
        <w:t>if the accuracy</w:t>
      </w:r>
      <w:r w:rsidR="001639E4">
        <w:rPr>
          <w:rFonts w:ascii="Times New Roman" w:hAnsi="Times New Roman"/>
          <w:sz w:val="24"/>
          <w:lang w:val="en-US"/>
        </w:rPr>
        <w:t xml:space="preserve"> or consistency</w:t>
      </w:r>
      <w:r w:rsidR="00C00ADC">
        <w:rPr>
          <w:rFonts w:ascii="Times New Roman" w:hAnsi="Times New Roman"/>
          <w:sz w:val="24"/>
          <w:lang w:val="en-US"/>
        </w:rPr>
        <w:t xml:space="preserve"> of </w:t>
      </w:r>
      <w:r w:rsidR="001856DB">
        <w:rPr>
          <w:rFonts w:ascii="Times New Roman" w:hAnsi="Times New Roman"/>
          <w:sz w:val="24"/>
          <w:lang w:val="en-US"/>
        </w:rPr>
        <w:t xml:space="preserve">the </w:t>
      </w:r>
      <w:r w:rsidR="00C00ADC">
        <w:rPr>
          <w:rFonts w:ascii="Times New Roman" w:hAnsi="Times New Roman"/>
          <w:sz w:val="24"/>
          <w:lang w:val="en-US"/>
        </w:rPr>
        <w:t>hand hygiene pract</w:t>
      </w:r>
      <w:r w:rsidR="003652C1">
        <w:rPr>
          <w:rFonts w:ascii="Times New Roman" w:hAnsi="Times New Roman"/>
          <w:sz w:val="24"/>
          <w:lang w:val="en-US"/>
        </w:rPr>
        <w:t>ice</w:t>
      </w:r>
      <w:r w:rsidR="00EE19CD">
        <w:rPr>
          <w:rFonts w:ascii="Times New Roman" w:hAnsi="Times New Roman"/>
          <w:sz w:val="24"/>
          <w:lang w:val="en-US"/>
        </w:rPr>
        <w:t>s’</w:t>
      </w:r>
      <w:r w:rsidR="003652C1">
        <w:rPr>
          <w:rFonts w:ascii="Times New Roman" w:hAnsi="Times New Roman"/>
          <w:sz w:val="24"/>
          <w:lang w:val="en-US"/>
        </w:rPr>
        <w:t xml:space="preserve"> rate increased or </w:t>
      </w:r>
      <w:r w:rsidR="00107C6D">
        <w:rPr>
          <w:rFonts w:ascii="Times New Roman" w:hAnsi="Times New Roman"/>
          <w:sz w:val="24"/>
          <w:lang w:val="en-US"/>
        </w:rPr>
        <w:t>remained stable</w:t>
      </w:r>
      <w:r w:rsidR="003652C1">
        <w:rPr>
          <w:rFonts w:ascii="Times New Roman" w:hAnsi="Times New Roman"/>
          <w:sz w:val="24"/>
          <w:lang w:val="en-US"/>
        </w:rPr>
        <w:t xml:space="preserve"> (for all level of </w:t>
      </w:r>
      <w:r w:rsidR="00C858CA">
        <w:rPr>
          <w:rFonts w:ascii="Times New Roman" w:hAnsi="Times New Roman"/>
          <w:sz w:val="24"/>
          <w:lang w:val="en-US"/>
        </w:rPr>
        <w:t xml:space="preserve">the </w:t>
      </w:r>
      <w:r w:rsidR="003652C1">
        <w:rPr>
          <w:rFonts w:ascii="Times New Roman" w:hAnsi="Times New Roman"/>
          <w:sz w:val="24"/>
          <w:lang w:val="en-US"/>
        </w:rPr>
        <w:t>ac</w:t>
      </w:r>
      <w:r w:rsidR="00922B43">
        <w:rPr>
          <w:rFonts w:ascii="Times New Roman" w:hAnsi="Times New Roman"/>
          <w:sz w:val="24"/>
          <w:lang w:val="en-US"/>
        </w:rPr>
        <w:t>complishment</w:t>
      </w:r>
      <w:r w:rsidR="003652C1">
        <w:rPr>
          <w:rFonts w:ascii="Times New Roman" w:hAnsi="Times New Roman"/>
          <w:sz w:val="24"/>
          <w:lang w:val="en-US"/>
        </w:rPr>
        <w:t xml:space="preserve"> rate) </w:t>
      </w:r>
      <w:r w:rsidR="00C00ADC">
        <w:rPr>
          <w:rFonts w:ascii="Times New Roman" w:hAnsi="Times New Roman"/>
          <w:sz w:val="24"/>
          <w:lang w:val="en-US"/>
        </w:rPr>
        <w:t>or decreased</w:t>
      </w:r>
      <w:r w:rsidR="003652C1">
        <w:rPr>
          <w:rFonts w:ascii="Times New Roman" w:hAnsi="Times New Roman"/>
          <w:sz w:val="24"/>
          <w:lang w:val="en-US"/>
        </w:rPr>
        <w:t xml:space="preserve"> (for level rate &gt;</w:t>
      </w:r>
      <w:r w:rsidR="001856DB">
        <w:rPr>
          <w:rFonts w:ascii="Times New Roman" w:hAnsi="Times New Roman"/>
          <w:sz w:val="24"/>
          <w:lang w:val="en-US"/>
        </w:rPr>
        <w:t xml:space="preserve"> </w:t>
      </w:r>
      <w:r w:rsidR="003652C1">
        <w:rPr>
          <w:rFonts w:ascii="Times New Roman" w:hAnsi="Times New Roman"/>
          <w:sz w:val="24"/>
          <w:lang w:val="en-US"/>
        </w:rPr>
        <w:t>90%)</w:t>
      </w:r>
      <w:r w:rsidR="00C00ADC">
        <w:rPr>
          <w:rFonts w:ascii="Times New Roman" w:hAnsi="Times New Roman"/>
          <w:sz w:val="24"/>
          <w:lang w:val="en-US"/>
        </w:rPr>
        <w:t xml:space="preserve"> but </w:t>
      </w:r>
      <w:r w:rsidR="00976692">
        <w:rPr>
          <w:rFonts w:ascii="Times New Roman" w:hAnsi="Times New Roman"/>
          <w:sz w:val="24"/>
          <w:lang w:val="en-US"/>
        </w:rPr>
        <w:t xml:space="preserve">should </w:t>
      </w:r>
      <w:r w:rsidR="00C00ADC">
        <w:rPr>
          <w:rFonts w:ascii="Times New Roman" w:hAnsi="Times New Roman"/>
          <w:sz w:val="24"/>
          <w:lang w:val="en-US"/>
        </w:rPr>
        <w:t>still</w:t>
      </w:r>
      <w:r w:rsidR="00976692">
        <w:rPr>
          <w:rFonts w:ascii="Times New Roman" w:hAnsi="Times New Roman"/>
          <w:sz w:val="24"/>
          <w:lang w:val="en-US"/>
        </w:rPr>
        <w:t xml:space="preserve"> be at the </w:t>
      </w:r>
      <w:r w:rsidR="00C00ADC">
        <w:rPr>
          <w:rFonts w:ascii="Times New Roman" w:hAnsi="Times New Roman"/>
          <w:sz w:val="24"/>
          <w:lang w:val="en-US"/>
        </w:rPr>
        <w:t>more than acceptable level</w:t>
      </w:r>
      <w:r w:rsidR="00916B22">
        <w:rPr>
          <w:rFonts w:ascii="Times New Roman" w:hAnsi="Times New Roman"/>
          <w:sz w:val="24"/>
          <w:lang w:val="en-US"/>
        </w:rPr>
        <w:t>’s</w:t>
      </w:r>
      <w:r w:rsidR="00C00ADC">
        <w:rPr>
          <w:rFonts w:ascii="Times New Roman" w:hAnsi="Times New Roman"/>
          <w:sz w:val="24"/>
          <w:lang w:val="en-US"/>
        </w:rPr>
        <w:t xml:space="preserve"> </w:t>
      </w:r>
      <w:r w:rsidR="001639E4">
        <w:rPr>
          <w:rFonts w:ascii="Times New Roman" w:hAnsi="Times New Roman"/>
          <w:sz w:val="24"/>
          <w:lang w:val="en-US"/>
        </w:rPr>
        <w:t xml:space="preserve">targeted </w:t>
      </w:r>
      <w:r w:rsidR="00916B22">
        <w:rPr>
          <w:rFonts w:ascii="Times New Roman" w:hAnsi="Times New Roman"/>
          <w:sz w:val="24"/>
          <w:lang w:val="en-US"/>
        </w:rPr>
        <w:t xml:space="preserve">of </w:t>
      </w:r>
      <w:r w:rsidR="003652C1">
        <w:rPr>
          <w:rFonts w:ascii="Times New Roman" w:hAnsi="Times New Roman"/>
          <w:sz w:val="24"/>
          <w:lang w:val="en-US"/>
        </w:rPr>
        <w:t xml:space="preserve">(90%) </w:t>
      </w:r>
      <w:r w:rsidR="00C00ADC">
        <w:rPr>
          <w:rFonts w:ascii="Times New Roman" w:hAnsi="Times New Roman"/>
          <w:sz w:val="24"/>
          <w:lang w:val="en-US"/>
        </w:rPr>
        <w:t xml:space="preserve">between </w:t>
      </w:r>
      <w:r w:rsidR="00916B22">
        <w:rPr>
          <w:rFonts w:ascii="Times New Roman" w:hAnsi="Times New Roman"/>
          <w:sz w:val="24"/>
          <w:lang w:val="en-US"/>
        </w:rPr>
        <w:t xml:space="preserve">the </w:t>
      </w:r>
      <w:r w:rsidR="00C00ADC">
        <w:rPr>
          <w:rFonts w:ascii="Times New Roman" w:hAnsi="Times New Roman"/>
          <w:sz w:val="24"/>
          <w:lang w:val="en-US"/>
        </w:rPr>
        <w:t xml:space="preserve">initial and </w:t>
      </w:r>
      <w:r w:rsidR="00916B22">
        <w:rPr>
          <w:rFonts w:ascii="Times New Roman" w:hAnsi="Times New Roman"/>
          <w:sz w:val="24"/>
          <w:lang w:val="en-US"/>
        </w:rPr>
        <w:t xml:space="preserve">the </w:t>
      </w:r>
      <w:r w:rsidR="00C00ADC">
        <w:rPr>
          <w:rFonts w:ascii="Times New Roman" w:hAnsi="Times New Roman"/>
          <w:sz w:val="24"/>
          <w:lang w:val="en-US"/>
        </w:rPr>
        <w:t>end-evaluation</w:t>
      </w:r>
      <w:r w:rsidR="003652C1">
        <w:rPr>
          <w:rFonts w:ascii="Times New Roman" w:hAnsi="Times New Roman"/>
          <w:sz w:val="24"/>
          <w:lang w:val="en-US"/>
        </w:rPr>
        <w:t xml:space="preserve"> period</w:t>
      </w:r>
      <w:r w:rsidR="00C00ADC">
        <w:rPr>
          <w:rFonts w:ascii="Times New Roman" w:hAnsi="Times New Roman"/>
          <w:sz w:val="24"/>
          <w:lang w:val="en-US"/>
        </w:rPr>
        <w:t>.</w:t>
      </w:r>
      <w:r w:rsidR="00226128">
        <w:rPr>
          <w:rFonts w:ascii="Times New Roman" w:hAnsi="Times New Roman"/>
          <w:sz w:val="24"/>
          <w:lang w:val="en-US"/>
        </w:rPr>
        <w:t xml:space="preserve"> </w:t>
      </w:r>
      <w:r w:rsidR="007C65FB">
        <w:rPr>
          <w:rFonts w:ascii="Times New Roman" w:hAnsi="Times New Roman"/>
          <w:sz w:val="24"/>
          <w:lang w:val="en-US"/>
        </w:rPr>
        <w:t xml:space="preserve"> </w:t>
      </w:r>
      <w:r>
        <w:rPr>
          <w:rFonts w:ascii="Times New Roman" w:hAnsi="Times New Roman"/>
          <w:sz w:val="24"/>
          <w:lang w:val="en-US"/>
        </w:rPr>
        <w:t xml:space="preserve"> </w:t>
      </w:r>
    </w:p>
    <w:p w14:paraId="1D4A616A" w14:textId="77777777" w:rsidR="006C72AD" w:rsidRDefault="00561621" w:rsidP="0024619E">
      <w:pPr>
        <w:spacing w:after="0" w:line="480" w:lineRule="auto"/>
        <w:jc w:val="both"/>
        <w:rPr>
          <w:rFonts w:ascii="Times New Roman" w:hAnsi="Times New Roman"/>
          <w:b/>
          <w:sz w:val="24"/>
          <w:lang w:val="en-US"/>
        </w:rPr>
      </w:pPr>
      <w:r w:rsidRPr="005A083C">
        <w:rPr>
          <w:rFonts w:ascii="Times New Roman" w:hAnsi="Times New Roman"/>
          <w:b/>
          <w:sz w:val="24"/>
          <w:lang w:val="en-US"/>
        </w:rPr>
        <w:t>MRSA detection method and hospital cross transmission measurements</w:t>
      </w:r>
    </w:p>
    <w:p w14:paraId="0DD4F93B" w14:textId="4BFC0D4D" w:rsidR="003A788F" w:rsidRDefault="006C72AD" w:rsidP="000676B2">
      <w:pPr>
        <w:spacing w:after="0" w:line="480" w:lineRule="auto"/>
        <w:jc w:val="both"/>
        <w:rPr>
          <w:rFonts w:ascii="Times New Roman" w:hAnsi="Times New Roman"/>
          <w:sz w:val="24"/>
          <w:lang w:val="en-US"/>
        </w:rPr>
      </w:pPr>
      <w:r>
        <w:rPr>
          <w:rFonts w:ascii="Times New Roman" w:hAnsi="Times New Roman"/>
          <w:b/>
          <w:sz w:val="24"/>
          <w:lang w:val="en-US"/>
        </w:rPr>
        <w:tab/>
      </w:r>
      <w:r w:rsidR="00504181" w:rsidRPr="00504181">
        <w:rPr>
          <w:rFonts w:ascii="Times New Roman" w:hAnsi="Times New Roman"/>
          <w:sz w:val="24"/>
          <w:lang w:val="en-US"/>
        </w:rPr>
        <w:t>The</w:t>
      </w:r>
      <w:r w:rsidR="00504181">
        <w:rPr>
          <w:rFonts w:ascii="Times New Roman" w:hAnsi="Times New Roman"/>
          <w:b/>
          <w:sz w:val="24"/>
          <w:lang w:val="en-US"/>
        </w:rPr>
        <w:t xml:space="preserve"> </w:t>
      </w:r>
      <w:r w:rsidR="00504181">
        <w:rPr>
          <w:rFonts w:ascii="Times New Roman" w:hAnsi="Times New Roman"/>
          <w:sz w:val="24"/>
          <w:lang w:val="en-US"/>
        </w:rPr>
        <w:t>subject patients had swabs taken</w:t>
      </w:r>
      <w:r>
        <w:rPr>
          <w:rFonts w:ascii="Times New Roman" w:hAnsi="Times New Roman"/>
          <w:sz w:val="24"/>
          <w:lang w:val="en-US"/>
        </w:rPr>
        <w:t xml:space="preserve"> </w:t>
      </w:r>
      <w:r w:rsidR="0030708A">
        <w:rPr>
          <w:rFonts w:ascii="Times New Roman" w:hAnsi="Times New Roman"/>
          <w:sz w:val="24"/>
          <w:lang w:val="en-US"/>
        </w:rPr>
        <w:t>from</w:t>
      </w:r>
      <w:r w:rsidR="00504181">
        <w:rPr>
          <w:rFonts w:ascii="Times New Roman" w:hAnsi="Times New Roman"/>
          <w:sz w:val="24"/>
          <w:lang w:val="en-US"/>
        </w:rPr>
        <w:t xml:space="preserve"> their</w:t>
      </w:r>
      <w:r w:rsidR="0030708A">
        <w:rPr>
          <w:rFonts w:ascii="Times New Roman" w:hAnsi="Times New Roman"/>
          <w:sz w:val="24"/>
          <w:lang w:val="en-US"/>
        </w:rPr>
        <w:t xml:space="preserve"> nostril</w:t>
      </w:r>
      <w:r w:rsidR="00504181">
        <w:rPr>
          <w:rFonts w:ascii="Times New Roman" w:hAnsi="Times New Roman"/>
          <w:sz w:val="24"/>
          <w:lang w:val="en-US"/>
        </w:rPr>
        <w:t>s</w:t>
      </w:r>
      <w:r w:rsidR="00684ABD">
        <w:rPr>
          <w:rFonts w:ascii="Times New Roman" w:hAnsi="Times New Roman"/>
          <w:sz w:val="24"/>
          <w:lang w:val="en-US"/>
        </w:rPr>
        <w:t>,</w:t>
      </w:r>
      <w:r w:rsidR="00A003C9">
        <w:rPr>
          <w:rFonts w:ascii="Times New Roman" w:hAnsi="Times New Roman"/>
          <w:sz w:val="24"/>
          <w:lang w:val="en-US"/>
        </w:rPr>
        <w:t xml:space="preserve"> </w:t>
      </w:r>
      <w:r w:rsidR="0030708A">
        <w:rPr>
          <w:rFonts w:ascii="Times New Roman" w:hAnsi="Times New Roman"/>
          <w:sz w:val="24"/>
          <w:lang w:val="en-US"/>
        </w:rPr>
        <w:t>armpit</w:t>
      </w:r>
      <w:r w:rsidR="00504181">
        <w:rPr>
          <w:rFonts w:ascii="Times New Roman" w:hAnsi="Times New Roman"/>
          <w:sz w:val="24"/>
          <w:lang w:val="en-US"/>
        </w:rPr>
        <w:t>s</w:t>
      </w:r>
      <w:r w:rsidR="00C53299">
        <w:rPr>
          <w:rFonts w:ascii="Times New Roman" w:hAnsi="Times New Roman"/>
          <w:sz w:val="24"/>
          <w:lang w:val="en-US"/>
        </w:rPr>
        <w:t xml:space="preserve"> and groin</w:t>
      </w:r>
      <w:r w:rsidR="0030708A">
        <w:rPr>
          <w:rFonts w:ascii="Times New Roman" w:hAnsi="Times New Roman"/>
          <w:sz w:val="24"/>
          <w:lang w:val="en-US"/>
        </w:rPr>
        <w:t xml:space="preserve"> for MRSA colonization detection upon admission (within 24 hours). Detection of </w:t>
      </w:r>
      <w:r w:rsidR="00504181">
        <w:rPr>
          <w:rFonts w:ascii="Times New Roman" w:hAnsi="Times New Roman"/>
          <w:sz w:val="24"/>
          <w:lang w:val="en-US"/>
        </w:rPr>
        <w:t xml:space="preserve">the </w:t>
      </w:r>
      <w:r w:rsidR="0030708A">
        <w:rPr>
          <w:rFonts w:ascii="Times New Roman" w:hAnsi="Times New Roman"/>
          <w:sz w:val="24"/>
          <w:lang w:val="en-US"/>
        </w:rPr>
        <w:t>path</w:t>
      </w:r>
      <w:r w:rsidR="00504181">
        <w:rPr>
          <w:rFonts w:ascii="Times New Roman" w:hAnsi="Times New Roman"/>
          <w:sz w:val="24"/>
          <w:lang w:val="en-US"/>
        </w:rPr>
        <w:t>ogen was performed in S</w:t>
      </w:r>
      <w:r w:rsidR="0030708A">
        <w:rPr>
          <w:rFonts w:ascii="Times New Roman" w:hAnsi="Times New Roman"/>
          <w:sz w:val="24"/>
          <w:lang w:val="en-US"/>
        </w:rPr>
        <w:t>ub</w:t>
      </w:r>
      <w:r w:rsidR="00504181">
        <w:rPr>
          <w:rFonts w:ascii="Times New Roman" w:hAnsi="Times New Roman"/>
          <w:sz w:val="24"/>
          <w:lang w:val="en-US"/>
        </w:rPr>
        <w:t>-</w:t>
      </w:r>
      <w:r w:rsidR="009560AD">
        <w:rPr>
          <w:rFonts w:ascii="Times New Roman" w:hAnsi="Times New Roman"/>
          <w:sz w:val="24"/>
          <w:lang w:val="en-US"/>
        </w:rPr>
        <w:t>M</w:t>
      </w:r>
      <w:r w:rsidR="0030708A">
        <w:rPr>
          <w:rFonts w:ascii="Times New Roman" w:hAnsi="Times New Roman"/>
          <w:sz w:val="24"/>
          <w:lang w:val="en-US"/>
        </w:rPr>
        <w:t>icrobio</w:t>
      </w:r>
      <w:r w:rsidR="003F30C1">
        <w:rPr>
          <w:rFonts w:ascii="Times New Roman" w:hAnsi="Times New Roman"/>
          <w:sz w:val="24"/>
          <w:lang w:val="en-US"/>
        </w:rPr>
        <w:t>logy Clinical Laboratory</w:t>
      </w:r>
      <w:r w:rsidR="00504181">
        <w:rPr>
          <w:rFonts w:ascii="Times New Roman" w:hAnsi="Times New Roman"/>
          <w:sz w:val="24"/>
          <w:lang w:val="en-US"/>
        </w:rPr>
        <w:t>, at</w:t>
      </w:r>
      <w:r w:rsidR="003F30C1">
        <w:rPr>
          <w:rFonts w:ascii="Times New Roman" w:hAnsi="Times New Roman"/>
          <w:sz w:val="24"/>
          <w:lang w:val="en-US"/>
        </w:rPr>
        <w:t xml:space="preserve"> </w:t>
      </w:r>
      <w:proofErr w:type="spellStart"/>
      <w:r w:rsidR="003F30C1">
        <w:rPr>
          <w:rFonts w:ascii="Times New Roman" w:hAnsi="Times New Roman"/>
          <w:sz w:val="24"/>
          <w:lang w:val="en-US"/>
        </w:rPr>
        <w:t>Sardji</w:t>
      </w:r>
      <w:r w:rsidR="0030708A">
        <w:rPr>
          <w:rFonts w:ascii="Times New Roman" w:hAnsi="Times New Roman"/>
          <w:sz w:val="24"/>
          <w:lang w:val="en-US"/>
        </w:rPr>
        <w:t>to</w:t>
      </w:r>
      <w:proofErr w:type="spellEnd"/>
      <w:r w:rsidR="0030708A">
        <w:rPr>
          <w:rFonts w:ascii="Times New Roman" w:hAnsi="Times New Roman"/>
          <w:sz w:val="24"/>
          <w:lang w:val="en-US"/>
        </w:rPr>
        <w:t xml:space="preserve"> Hospital, using </w:t>
      </w:r>
      <w:r w:rsidR="00D93485">
        <w:rPr>
          <w:rFonts w:ascii="Times New Roman" w:hAnsi="Times New Roman"/>
          <w:sz w:val="24"/>
          <w:lang w:val="en-US"/>
        </w:rPr>
        <w:t xml:space="preserve">the </w:t>
      </w:r>
      <w:r w:rsidR="0030708A">
        <w:rPr>
          <w:rFonts w:ascii="Times New Roman" w:hAnsi="Times New Roman"/>
          <w:sz w:val="24"/>
          <w:lang w:val="en-US"/>
        </w:rPr>
        <w:t xml:space="preserve">rapid screening method (MRSA </w:t>
      </w:r>
      <w:proofErr w:type="spellStart"/>
      <w:r w:rsidR="0030708A" w:rsidRPr="003F30C1">
        <w:rPr>
          <w:rFonts w:ascii="Times New Roman" w:hAnsi="Times New Roman"/>
          <w:i/>
          <w:sz w:val="24"/>
          <w:lang w:val="en-US"/>
        </w:rPr>
        <w:t>Chrom</w:t>
      </w:r>
      <w:proofErr w:type="spellEnd"/>
      <w:r w:rsidR="00497E43" w:rsidRPr="003F30C1">
        <w:rPr>
          <w:rFonts w:ascii="Times New Roman" w:hAnsi="Times New Roman"/>
          <w:i/>
          <w:sz w:val="24"/>
          <w:lang w:val="en-US"/>
        </w:rPr>
        <w:t>-ID</w:t>
      </w:r>
      <w:r w:rsidR="00497E43">
        <w:rPr>
          <w:rFonts w:ascii="Times New Roman" w:hAnsi="Times New Roman"/>
          <w:sz w:val="24"/>
          <w:vertAlign w:val="superscript"/>
          <w:lang w:val="en-US"/>
        </w:rPr>
        <w:t>R</w:t>
      </w:r>
      <w:r w:rsidR="00497E43">
        <w:rPr>
          <w:rFonts w:ascii="Times New Roman" w:hAnsi="Times New Roman"/>
          <w:sz w:val="24"/>
          <w:lang w:val="en-US"/>
        </w:rPr>
        <w:t>),</w:t>
      </w:r>
      <w:r w:rsidR="0030708A">
        <w:rPr>
          <w:rFonts w:ascii="Times New Roman" w:hAnsi="Times New Roman"/>
          <w:sz w:val="24"/>
          <w:lang w:val="en-US"/>
        </w:rPr>
        <w:t xml:space="preserve"> </w:t>
      </w:r>
      <w:r w:rsidR="00D93485">
        <w:rPr>
          <w:rFonts w:ascii="Times New Roman" w:hAnsi="Times New Roman"/>
          <w:sz w:val="24"/>
          <w:lang w:val="en-US"/>
        </w:rPr>
        <w:t xml:space="preserve">and the result were </w:t>
      </w:r>
      <w:r w:rsidR="0030708A">
        <w:rPr>
          <w:rFonts w:ascii="Times New Roman" w:hAnsi="Times New Roman"/>
          <w:sz w:val="24"/>
          <w:lang w:val="en-US"/>
        </w:rPr>
        <w:t>verified by infectious disease labo</w:t>
      </w:r>
      <w:r w:rsidR="00497E43">
        <w:rPr>
          <w:rFonts w:ascii="Times New Roman" w:hAnsi="Times New Roman"/>
          <w:sz w:val="24"/>
          <w:lang w:val="en-US"/>
        </w:rPr>
        <w:t>rat</w:t>
      </w:r>
      <w:r w:rsidR="0030708A">
        <w:rPr>
          <w:rFonts w:ascii="Times New Roman" w:hAnsi="Times New Roman"/>
          <w:sz w:val="24"/>
          <w:lang w:val="en-US"/>
        </w:rPr>
        <w:t>ory expert</w:t>
      </w:r>
      <w:r w:rsidR="00497E43">
        <w:rPr>
          <w:rFonts w:ascii="Times New Roman" w:hAnsi="Times New Roman"/>
          <w:sz w:val="24"/>
          <w:lang w:val="en-US"/>
        </w:rPr>
        <w:t>. Th</w:t>
      </w:r>
      <w:r w:rsidR="00D93485">
        <w:rPr>
          <w:rFonts w:ascii="Times New Roman" w:hAnsi="Times New Roman"/>
          <w:sz w:val="24"/>
          <w:lang w:val="en-US"/>
        </w:rPr>
        <w:t>is method has 96.4% and 98.2%</w:t>
      </w:r>
      <w:r w:rsidR="00497E43">
        <w:rPr>
          <w:rFonts w:ascii="Times New Roman" w:hAnsi="Times New Roman"/>
          <w:sz w:val="24"/>
          <w:lang w:val="en-US"/>
        </w:rPr>
        <w:t xml:space="preserve"> sensitivity and specificity, respectively, compare</w:t>
      </w:r>
      <w:r w:rsidR="00D93485">
        <w:rPr>
          <w:rFonts w:ascii="Times New Roman" w:hAnsi="Times New Roman"/>
          <w:sz w:val="24"/>
          <w:lang w:val="en-US"/>
        </w:rPr>
        <w:t>d</w:t>
      </w:r>
      <w:r w:rsidR="00497E43">
        <w:rPr>
          <w:rFonts w:ascii="Times New Roman" w:hAnsi="Times New Roman"/>
          <w:sz w:val="24"/>
          <w:lang w:val="en-US"/>
        </w:rPr>
        <w:t xml:space="preserve"> to</w:t>
      </w:r>
      <w:r w:rsidR="00D93485">
        <w:rPr>
          <w:rFonts w:ascii="Times New Roman" w:hAnsi="Times New Roman"/>
          <w:sz w:val="24"/>
          <w:lang w:val="en-US"/>
        </w:rPr>
        <w:t xml:space="preserve"> the</w:t>
      </w:r>
      <w:r w:rsidR="00497E43">
        <w:rPr>
          <w:rFonts w:ascii="Times New Roman" w:hAnsi="Times New Roman"/>
          <w:sz w:val="24"/>
          <w:lang w:val="en-US"/>
        </w:rPr>
        <w:t xml:space="preserve"> PCR</w:t>
      </w:r>
      <w:r w:rsidR="00D93485">
        <w:rPr>
          <w:rFonts w:ascii="Times New Roman" w:hAnsi="Times New Roman"/>
          <w:sz w:val="24"/>
          <w:lang w:val="en-US"/>
        </w:rPr>
        <w:t xml:space="preserve"> method</w:t>
      </w:r>
      <w:r w:rsidR="00497E43">
        <w:rPr>
          <w:rFonts w:ascii="Times New Roman" w:hAnsi="Times New Roman"/>
          <w:sz w:val="24"/>
          <w:lang w:val="en-US"/>
        </w:rPr>
        <w:t>.</w:t>
      </w:r>
      <w:r w:rsidR="00497E43">
        <w:rPr>
          <w:rFonts w:ascii="Times New Roman" w:hAnsi="Times New Roman"/>
          <w:sz w:val="24"/>
          <w:vertAlign w:val="superscript"/>
          <w:lang w:val="en-US"/>
        </w:rPr>
        <w:t>1</w:t>
      </w:r>
      <w:r w:rsidR="008C4959">
        <w:rPr>
          <w:rFonts w:ascii="Times New Roman" w:hAnsi="Times New Roman"/>
          <w:sz w:val="24"/>
          <w:vertAlign w:val="superscript"/>
          <w:lang w:val="en-US"/>
        </w:rPr>
        <w:t>2</w:t>
      </w:r>
      <w:r w:rsidR="0030708A">
        <w:rPr>
          <w:rFonts w:ascii="Times New Roman" w:hAnsi="Times New Roman"/>
          <w:sz w:val="24"/>
          <w:lang w:val="en-US"/>
        </w:rPr>
        <w:t xml:space="preserve"> </w:t>
      </w:r>
    </w:p>
    <w:p w14:paraId="47CF416F" w14:textId="37EC5DC7" w:rsidR="005534F8" w:rsidRPr="000676B2" w:rsidRDefault="00401BFE" w:rsidP="000676B2">
      <w:pPr>
        <w:spacing w:after="0" w:line="480" w:lineRule="auto"/>
        <w:ind w:firstLine="720"/>
        <w:jc w:val="both"/>
        <w:rPr>
          <w:rFonts w:ascii="Times New Roman" w:hAnsi="Times New Roman"/>
          <w:sz w:val="24"/>
          <w:lang w:val="en-US"/>
        </w:rPr>
      </w:pPr>
      <w:r>
        <w:rPr>
          <w:rFonts w:ascii="Times New Roman" w:hAnsi="Times New Roman"/>
          <w:sz w:val="24"/>
          <w:lang w:val="en-US"/>
        </w:rPr>
        <w:t xml:space="preserve">All </w:t>
      </w:r>
      <w:r w:rsidR="00C52AD5">
        <w:rPr>
          <w:rFonts w:ascii="Times New Roman" w:hAnsi="Times New Roman"/>
          <w:sz w:val="24"/>
          <w:lang w:val="en-US"/>
        </w:rPr>
        <w:t xml:space="preserve">the </w:t>
      </w:r>
      <w:r w:rsidR="00E16CAA">
        <w:rPr>
          <w:rFonts w:ascii="Times New Roman" w:hAnsi="Times New Roman"/>
          <w:sz w:val="24"/>
          <w:lang w:val="en-US"/>
        </w:rPr>
        <w:t xml:space="preserve">subject </w:t>
      </w:r>
      <w:r w:rsidR="00C52AD5">
        <w:rPr>
          <w:rFonts w:ascii="Times New Roman" w:hAnsi="Times New Roman"/>
          <w:sz w:val="24"/>
          <w:lang w:val="en-US"/>
        </w:rPr>
        <w:t>patients who showed</w:t>
      </w:r>
      <w:r w:rsidR="00B061A9">
        <w:rPr>
          <w:rFonts w:ascii="Times New Roman" w:hAnsi="Times New Roman"/>
          <w:sz w:val="24"/>
          <w:lang w:val="en-US"/>
        </w:rPr>
        <w:t xml:space="preserve"> </w:t>
      </w:r>
      <w:r>
        <w:rPr>
          <w:rFonts w:ascii="Times New Roman" w:hAnsi="Times New Roman"/>
          <w:sz w:val="24"/>
          <w:lang w:val="en-US"/>
        </w:rPr>
        <w:t>sign</w:t>
      </w:r>
      <w:r w:rsidR="00C52AD5">
        <w:rPr>
          <w:rFonts w:ascii="Times New Roman" w:hAnsi="Times New Roman"/>
          <w:sz w:val="24"/>
          <w:lang w:val="en-US"/>
        </w:rPr>
        <w:t>s</w:t>
      </w:r>
      <w:r>
        <w:rPr>
          <w:rFonts w:ascii="Times New Roman" w:hAnsi="Times New Roman"/>
          <w:sz w:val="24"/>
          <w:lang w:val="en-US"/>
        </w:rPr>
        <w:t xml:space="preserve"> of infection</w:t>
      </w:r>
      <w:r w:rsidR="003F10AB">
        <w:rPr>
          <w:rFonts w:ascii="Times New Roman" w:hAnsi="Times New Roman"/>
          <w:sz w:val="24"/>
          <w:lang w:val="en-US"/>
        </w:rPr>
        <w:t xml:space="preserve"> during</w:t>
      </w:r>
      <w:r w:rsidR="00C52AD5">
        <w:rPr>
          <w:rFonts w:ascii="Times New Roman" w:hAnsi="Times New Roman"/>
          <w:sz w:val="24"/>
          <w:lang w:val="en-US"/>
        </w:rPr>
        <w:t xml:space="preserve"> their</w:t>
      </w:r>
      <w:r w:rsidR="003F10AB">
        <w:rPr>
          <w:rFonts w:ascii="Times New Roman" w:hAnsi="Times New Roman"/>
          <w:sz w:val="24"/>
          <w:lang w:val="en-US"/>
        </w:rPr>
        <w:t xml:space="preserve"> </w:t>
      </w:r>
      <w:r w:rsidR="00DB0F57">
        <w:rPr>
          <w:rFonts w:ascii="Times New Roman" w:hAnsi="Times New Roman"/>
          <w:sz w:val="24"/>
          <w:lang w:val="en-US"/>
        </w:rPr>
        <w:t>hospitalization</w:t>
      </w:r>
      <w:r>
        <w:rPr>
          <w:rFonts w:ascii="Times New Roman" w:hAnsi="Times New Roman"/>
          <w:sz w:val="24"/>
          <w:lang w:val="en-US"/>
        </w:rPr>
        <w:t xml:space="preserve"> were assessed</w:t>
      </w:r>
      <w:r w:rsidR="00820181">
        <w:rPr>
          <w:rFonts w:ascii="Times New Roman" w:hAnsi="Times New Roman"/>
          <w:sz w:val="24"/>
          <w:lang w:val="en-US"/>
        </w:rPr>
        <w:t xml:space="preserve"> </w:t>
      </w:r>
      <w:r w:rsidR="00910594">
        <w:rPr>
          <w:rFonts w:ascii="Times New Roman" w:hAnsi="Times New Roman"/>
          <w:sz w:val="24"/>
          <w:lang w:val="en-US"/>
        </w:rPr>
        <w:t>using</w:t>
      </w:r>
      <w:r w:rsidR="00C52AD5">
        <w:rPr>
          <w:rFonts w:ascii="Times New Roman" w:hAnsi="Times New Roman"/>
          <w:sz w:val="24"/>
          <w:lang w:val="en-US"/>
        </w:rPr>
        <w:t xml:space="preserve"> a</w:t>
      </w:r>
      <w:r w:rsidR="00DB0F57">
        <w:rPr>
          <w:rFonts w:ascii="Times New Roman" w:hAnsi="Times New Roman"/>
          <w:sz w:val="24"/>
          <w:lang w:val="en-US"/>
        </w:rPr>
        <w:t xml:space="preserve"> </w:t>
      </w:r>
      <w:r>
        <w:rPr>
          <w:rFonts w:ascii="Times New Roman" w:hAnsi="Times New Roman"/>
          <w:sz w:val="24"/>
          <w:lang w:val="en-US"/>
        </w:rPr>
        <w:t>clinical microbiology examination</w:t>
      </w:r>
      <w:r w:rsidR="00990461">
        <w:rPr>
          <w:rFonts w:ascii="Times New Roman" w:hAnsi="Times New Roman"/>
          <w:sz w:val="24"/>
          <w:lang w:val="en-US"/>
        </w:rPr>
        <w:t xml:space="preserve"> on</w:t>
      </w:r>
      <w:r>
        <w:rPr>
          <w:rFonts w:ascii="Times New Roman" w:hAnsi="Times New Roman"/>
          <w:sz w:val="24"/>
          <w:lang w:val="en-US"/>
        </w:rPr>
        <w:t xml:space="preserve"> </w:t>
      </w:r>
      <w:r w:rsidR="00C52AD5">
        <w:rPr>
          <w:rFonts w:ascii="Times New Roman" w:hAnsi="Times New Roman"/>
          <w:sz w:val="24"/>
          <w:lang w:val="en-US"/>
        </w:rPr>
        <w:t xml:space="preserve">an </w:t>
      </w:r>
      <w:r>
        <w:rPr>
          <w:rFonts w:ascii="Times New Roman" w:hAnsi="Times New Roman"/>
          <w:sz w:val="24"/>
          <w:lang w:val="en-US"/>
        </w:rPr>
        <w:t>appropriate clinical s</w:t>
      </w:r>
      <w:r w:rsidR="008858A9">
        <w:rPr>
          <w:rFonts w:ascii="Times New Roman" w:hAnsi="Times New Roman"/>
          <w:sz w:val="24"/>
          <w:lang w:val="en-US"/>
        </w:rPr>
        <w:t>pecimen</w:t>
      </w:r>
      <w:r w:rsidR="00820181">
        <w:rPr>
          <w:rFonts w:ascii="Times New Roman" w:hAnsi="Times New Roman"/>
          <w:sz w:val="24"/>
          <w:lang w:val="en-US"/>
        </w:rPr>
        <w:t xml:space="preserve"> </w:t>
      </w:r>
      <w:r w:rsidR="00820181">
        <w:rPr>
          <w:rFonts w:ascii="Times New Roman" w:hAnsi="Times New Roman"/>
          <w:sz w:val="24"/>
          <w:lang w:val="en-US"/>
        </w:rPr>
        <w:lastRenderedPageBreak/>
        <w:t xml:space="preserve">to find the cause </w:t>
      </w:r>
      <w:r w:rsidR="00C52AD5">
        <w:rPr>
          <w:rFonts w:ascii="Times New Roman" w:hAnsi="Times New Roman"/>
          <w:sz w:val="24"/>
          <w:lang w:val="en-US"/>
        </w:rPr>
        <w:t xml:space="preserve">of the </w:t>
      </w:r>
      <w:r w:rsidR="00820181">
        <w:rPr>
          <w:rFonts w:ascii="Times New Roman" w:hAnsi="Times New Roman"/>
          <w:sz w:val="24"/>
          <w:lang w:val="en-US"/>
        </w:rPr>
        <w:t>pathogens</w:t>
      </w:r>
      <w:r w:rsidR="008858A9">
        <w:rPr>
          <w:rFonts w:ascii="Times New Roman" w:hAnsi="Times New Roman"/>
          <w:sz w:val="24"/>
          <w:lang w:val="en-US"/>
        </w:rPr>
        <w:t>.</w:t>
      </w:r>
      <w:r w:rsidR="005B44E2">
        <w:rPr>
          <w:rFonts w:ascii="Times New Roman" w:hAnsi="Times New Roman"/>
          <w:sz w:val="24"/>
          <w:lang w:val="en-US"/>
        </w:rPr>
        <w:t xml:space="preserve"> </w:t>
      </w:r>
      <w:r w:rsidR="00284575">
        <w:rPr>
          <w:rFonts w:ascii="Times New Roman" w:hAnsi="Times New Roman"/>
          <w:sz w:val="24"/>
          <w:lang w:val="en-US"/>
        </w:rPr>
        <w:t>Methicillin</w:t>
      </w:r>
      <w:r w:rsidR="00C52AD5">
        <w:rPr>
          <w:rFonts w:ascii="Times New Roman" w:hAnsi="Times New Roman"/>
          <w:sz w:val="24"/>
          <w:lang w:val="en-US"/>
        </w:rPr>
        <w:t>-</w:t>
      </w:r>
      <w:r w:rsidR="00284575">
        <w:rPr>
          <w:rFonts w:ascii="Times New Roman" w:hAnsi="Times New Roman"/>
          <w:sz w:val="24"/>
          <w:lang w:val="en-US"/>
        </w:rPr>
        <w:t xml:space="preserve">resistant </w:t>
      </w:r>
      <w:proofErr w:type="spellStart"/>
      <w:proofErr w:type="gramStart"/>
      <w:r w:rsidR="00284575" w:rsidRPr="00284575">
        <w:rPr>
          <w:rFonts w:ascii="Times New Roman" w:hAnsi="Times New Roman"/>
          <w:i/>
          <w:sz w:val="24"/>
          <w:lang w:val="en-US"/>
        </w:rPr>
        <w:t>S</w:t>
      </w:r>
      <w:r w:rsidR="00284575">
        <w:rPr>
          <w:rFonts w:ascii="Times New Roman" w:hAnsi="Times New Roman"/>
          <w:i/>
          <w:sz w:val="24"/>
          <w:lang w:val="en-US"/>
        </w:rPr>
        <w:t>.</w:t>
      </w:r>
      <w:r w:rsidR="00284575" w:rsidRPr="00284575">
        <w:rPr>
          <w:rFonts w:ascii="Times New Roman" w:hAnsi="Times New Roman"/>
          <w:i/>
          <w:sz w:val="24"/>
          <w:lang w:val="en-US"/>
        </w:rPr>
        <w:t>aureus</w:t>
      </w:r>
      <w:proofErr w:type="spellEnd"/>
      <w:proofErr w:type="gramEnd"/>
      <w:r w:rsidR="00284575">
        <w:rPr>
          <w:rFonts w:ascii="Times New Roman" w:hAnsi="Times New Roman"/>
          <w:sz w:val="24"/>
          <w:lang w:val="en-US"/>
        </w:rPr>
        <w:t xml:space="preserve"> i</w:t>
      </w:r>
      <w:r w:rsidR="005B44E2">
        <w:rPr>
          <w:rFonts w:ascii="Times New Roman" w:hAnsi="Times New Roman"/>
          <w:sz w:val="24"/>
          <w:lang w:val="en-US"/>
        </w:rPr>
        <w:t>nfection</w:t>
      </w:r>
      <w:r w:rsidR="00284575">
        <w:rPr>
          <w:rFonts w:ascii="Times New Roman" w:hAnsi="Times New Roman"/>
          <w:sz w:val="24"/>
          <w:lang w:val="en-US"/>
        </w:rPr>
        <w:t xml:space="preserve"> during </w:t>
      </w:r>
      <w:r w:rsidR="00C52AD5">
        <w:rPr>
          <w:rFonts w:ascii="Times New Roman" w:hAnsi="Times New Roman"/>
          <w:sz w:val="24"/>
          <w:lang w:val="en-US"/>
        </w:rPr>
        <w:t>the hospitalization of</w:t>
      </w:r>
      <w:r w:rsidR="00284575">
        <w:rPr>
          <w:rFonts w:ascii="Times New Roman" w:hAnsi="Times New Roman"/>
          <w:sz w:val="24"/>
          <w:lang w:val="en-US"/>
        </w:rPr>
        <w:t xml:space="preserve"> the patient without </w:t>
      </w:r>
      <w:r w:rsidR="005B44E2">
        <w:rPr>
          <w:rFonts w:ascii="Times New Roman" w:hAnsi="Times New Roman"/>
          <w:sz w:val="24"/>
          <w:lang w:val="en-US"/>
        </w:rPr>
        <w:t>MRSA</w:t>
      </w:r>
      <w:r w:rsidR="00284575">
        <w:rPr>
          <w:rFonts w:ascii="Times New Roman" w:hAnsi="Times New Roman"/>
          <w:sz w:val="24"/>
          <w:lang w:val="en-US"/>
        </w:rPr>
        <w:t>-</w:t>
      </w:r>
      <w:r w:rsidR="005B44E2">
        <w:rPr>
          <w:rFonts w:ascii="Times New Roman" w:hAnsi="Times New Roman"/>
          <w:sz w:val="24"/>
          <w:lang w:val="en-US"/>
        </w:rPr>
        <w:t xml:space="preserve">colonization </w:t>
      </w:r>
      <w:r w:rsidR="00284575">
        <w:rPr>
          <w:rFonts w:ascii="Times New Roman" w:hAnsi="Times New Roman"/>
          <w:sz w:val="24"/>
          <w:lang w:val="en-US"/>
        </w:rPr>
        <w:t>was defined as HA-MRSA cross transmission</w:t>
      </w:r>
      <w:r w:rsidR="0031365E">
        <w:rPr>
          <w:rFonts w:ascii="Times New Roman" w:hAnsi="Times New Roman"/>
          <w:sz w:val="24"/>
          <w:lang w:val="en-US"/>
        </w:rPr>
        <w:t xml:space="preserve">, </w:t>
      </w:r>
      <w:r w:rsidR="00C52AD5">
        <w:rPr>
          <w:rFonts w:ascii="Times New Roman" w:hAnsi="Times New Roman"/>
          <w:sz w:val="24"/>
          <w:lang w:val="en-US"/>
        </w:rPr>
        <w:t xml:space="preserve">and </w:t>
      </w:r>
      <w:r w:rsidR="00D43DF5">
        <w:rPr>
          <w:rFonts w:ascii="Times New Roman" w:hAnsi="Times New Roman"/>
          <w:sz w:val="24"/>
          <w:lang w:val="en-US"/>
        </w:rPr>
        <w:t xml:space="preserve">reviewed and </w:t>
      </w:r>
      <w:r w:rsidR="0031365E">
        <w:rPr>
          <w:rFonts w:ascii="Times New Roman" w:hAnsi="Times New Roman"/>
          <w:sz w:val="24"/>
          <w:lang w:val="en-US"/>
        </w:rPr>
        <w:t>recorded by IC nurse</w:t>
      </w:r>
      <w:r w:rsidR="00C52AD5">
        <w:rPr>
          <w:rFonts w:ascii="Times New Roman" w:hAnsi="Times New Roman"/>
          <w:sz w:val="24"/>
          <w:lang w:val="en-US"/>
        </w:rPr>
        <w:t>s</w:t>
      </w:r>
      <w:r w:rsidR="0031365E">
        <w:rPr>
          <w:rFonts w:ascii="Times New Roman" w:hAnsi="Times New Roman"/>
          <w:sz w:val="24"/>
          <w:lang w:val="en-US"/>
        </w:rPr>
        <w:t xml:space="preserve"> using</w:t>
      </w:r>
      <w:r w:rsidR="00C52AD5">
        <w:rPr>
          <w:rFonts w:ascii="Times New Roman" w:hAnsi="Times New Roman"/>
          <w:sz w:val="24"/>
          <w:lang w:val="en-US"/>
        </w:rPr>
        <w:t xml:space="preserve"> the</w:t>
      </w:r>
      <w:r w:rsidR="0031365E">
        <w:rPr>
          <w:rFonts w:ascii="Times New Roman" w:hAnsi="Times New Roman"/>
          <w:sz w:val="24"/>
          <w:lang w:val="en-US"/>
        </w:rPr>
        <w:t xml:space="preserve"> surveillance form</w:t>
      </w:r>
      <w:r w:rsidR="00D43DF5">
        <w:rPr>
          <w:rFonts w:ascii="Times New Roman" w:hAnsi="Times New Roman"/>
          <w:sz w:val="24"/>
          <w:lang w:val="en-US"/>
        </w:rPr>
        <w:t xml:space="preserve">. </w:t>
      </w:r>
      <w:r w:rsidR="00C52AD5">
        <w:rPr>
          <w:rFonts w:ascii="Times New Roman" w:hAnsi="Times New Roman"/>
          <w:sz w:val="24"/>
          <w:lang w:val="en-US"/>
        </w:rPr>
        <w:t>The i</w:t>
      </w:r>
      <w:r w:rsidR="00B70C05">
        <w:rPr>
          <w:rFonts w:ascii="Times New Roman" w:hAnsi="Times New Roman"/>
          <w:sz w:val="24"/>
          <w:lang w:val="en-US"/>
        </w:rPr>
        <w:t xml:space="preserve">ncidence of MRSA hospital cross transmission </w:t>
      </w:r>
      <w:r w:rsidR="00400AB9">
        <w:rPr>
          <w:rFonts w:ascii="Times New Roman" w:hAnsi="Times New Roman"/>
          <w:sz w:val="24"/>
          <w:lang w:val="en-US"/>
        </w:rPr>
        <w:t>was</w:t>
      </w:r>
      <w:r w:rsidR="00C52AD5">
        <w:rPr>
          <w:rFonts w:ascii="Times New Roman" w:hAnsi="Times New Roman"/>
          <w:sz w:val="24"/>
          <w:lang w:val="en-US"/>
        </w:rPr>
        <w:t xml:space="preserve"> </w:t>
      </w:r>
      <w:r w:rsidR="00B70C05">
        <w:rPr>
          <w:rFonts w:ascii="Times New Roman" w:hAnsi="Times New Roman"/>
          <w:sz w:val="24"/>
          <w:lang w:val="en-US"/>
        </w:rPr>
        <w:t>expressed as the number of new cases per 100 patient</w:t>
      </w:r>
      <w:r w:rsidR="00C52AD5">
        <w:rPr>
          <w:rFonts w:ascii="Times New Roman" w:hAnsi="Times New Roman"/>
          <w:sz w:val="24"/>
          <w:lang w:val="en-US"/>
        </w:rPr>
        <w:t>s</w:t>
      </w:r>
      <w:r w:rsidR="00B70C05">
        <w:rPr>
          <w:rFonts w:ascii="Times New Roman" w:hAnsi="Times New Roman"/>
          <w:sz w:val="24"/>
          <w:lang w:val="en-US"/>
        </w:rPr>
        <w:t xml:space="preserve"> with positive culture</w:t>
      </w:r>
      <w:r w:rsidR="002F0F5D">
        <w:rPr>
          <w:rFonts w:ascii="Times New Roman" w:hAnsi="Times New Roman"/>
          <w:sz w:val="24"/>
          <w:lang w:val="en-US"/>
        </w:rPr>
        <w:t xml:space="preserve"> result</w:t>
      </w:r>
      <w:r w:rsidR="00B70C05">
        <w:rPr>
          <w:rFonts w:ascii="Times New Roman" w:hAnsi="Times New Roman"/>
          <w:sz w:val="24"/>
          <w:lang w:val="en-US"/>
        </w:rPr>
        <w:t xml:space="preserve"> at the same period</w:t>
      </w:r>
      <w:r w:rsidR="003C50A4">
        <w:rPr>
          <w:rFonts w:ascii="Times New Roman" w:hAnsi="Times New Roman"/>
          <w:sz w:val="24"/>
          <w:lang w:val="en-US"/>
        </w:rPr>
        <w:t xml:space="preserve"> in Intensive Care</w:t>
      </w:r>
      <w:r w:rsidR="002F0F5D">
        <w:rPr>
          <w:rFonts w:ascii="Times New Roman" w:hAnsi="Times New Roman"/>
          <w:sz w:val="24"/>
          <w:lang w:val="en-US"/>
        </w:rPr>
        <w:t>.</w:t>
      </w:r>
    </w:p>
    <w:p w14:paraId="10823621" w14:textId="77777777" w:rsidR="00561621" w:rsidRPr="005A083C" w:rsidRDefault="00561621" w:rsidP="0024619E">
      <w:pPr>
        <w:spacing w:after="0" w:line="480" w:lineRule="auto"/>
        <w:jc w:val="both"/>
        <w:rPr>
          <w:rFonts w:ascii="Times New Roman" w:hAnsi="Times New Roman"/>
          <w:b/>
          <w:sz w:val="24"/>
          <w:lang w:val="en-US"/>
        </w:rPr>
      </w:pPr>
      <w:r w:rsidRPr="005A083C">
        <w:rPr>
          <w:rFonts w:ascii="Times New Roman" w:hAnsi="Times New Roman"/>
          <w:b/>
          <w:sz w:val="24"/>
          <w:lang w:val="en-US"/>
        </w:rPr>
        <w:t>Intervention</w:t>
      </w:r>
    </w:p>
    <w:p w14:paraId="5A7F6DE2" w14:textId="534596C0" w:rsidR="00ED488C" w:rsidRPr="000676B2" w:rsidRDefault="00137B0E" w:rsidP="000676B2">
      <w:pPr>
        <w:spacing w:after="0" w:line="480" w:lineRule="auto"/>
        <w:ind w:firstLine="567"/>
        <w:jc w:val="both"/>
        <w:rPr>
          <w:rStyle w:val="normalchar"/>
          <w:rFonts w:ascii="Times New Roman" w:hAnsi="Times New Roman"/>
          <w:sz w:val="24"/>
          <w:lang w:val="en-US"/>
        </w:rPr>
      </w:pPr>
      <w:r>
        <w:rPr>
          <w:rFonts w:ascii="Times New Roman" w:hAnsi="Times New Roman"/>
          <w:sz w:val="24"/>
          <w:szCs w:val="24"/>
          <w:lang w:val="en-US"/>
        </w:rPr>
        <w:t>We implemented the hospital</w:t>
      </w:r>
      <w:r w:rsidR="00C52AD5">
        <w:rPr>
          <w:rFonts w:ascii="Times New Roman" w:hAnsi="Times New Roman"/>
          <w:sz w:val="24"/>
          <w:szCs w:val="24"/>
          <w:lang w:val="en-US"/>
        </w:rPr>
        <w:t>’s</w:t>
      </w:r>
      <w:r>
        <w:rPr>
          <w:rFonts w:ascii="Times New Roman" w:hAnsi="Times New Roman"/>
          <w:sz w:val="24"/>
          <w:szCs w:val="24"/>
          <w:lang w:val="en-US"/>
        </w:rPr>
        <w:t xml:space="preserve"> adjusted WHO</w:t>
      </w:r>
      <w:r w:rsidR="00C52AD5">
        <w:rPr>
          <w:rFonts w:ascii="Times New Roman" w:hAnsi="Times New Roman"/>
          <w:sz w:val="24"/>
          <w:szCs w:val="24"/>
          <w:lang w:val="en-US"/>
        </w:rPr>
        <w:t xml:space="preserve"> </w:t>
      </w:r>
      <w:r w:rsidR="00724B28">
        <w:rPr>
          <w:rFonts w:ascii="Times New Roman" w:hAnsi="Times New Roman"/>
          <w:sz w:val="24"/>
          <w:szCs w:val="24"/>
          <w:lang w:val="en-US"/>
        </w:rPr>
        <w:t>MHHI</w:t>
      </w:r>
      <w:r w:rsidR="00C52AD5">
        <w:rPr>
          <w:rFonts w:ascii="Times New Roman" w:hAnsi="Times New Roman"/>
          <w:sz w:val="24"/>
          <w:szCs w:val="24"/>
          <w:lang w:val="en-US"/>
        </w:rPr>
        <w:t>S, which</w:t>
      </w:r>
      <w:r>
        <w:rPr>
          <w:rFonts w:ascii="Times New Roman" w:hAnsi="Times New Roman"/>
          <w:sz w:val="24"/>
          <w:szCs w:val="24"/>
          <w:lang w:val="en-US"/>
        </w:rPr>
        <w:t xml:space="preserve"> </w:t>
      </w:r>
      <w:r w:rsidR="00F8445C">
        <w:rPr>
          <w:rFonts w:ascii="Times New Roman" w:hAnsi="Times New Roman"/>
          <w:sz w:val="24"/>
          <w:szCs w:val="24"/>
          <w:lang w:val="en-US"/>
        </w:rPr>
        <w:t xml:space="preserve">consisted of </w:t>
      </w:r>
      <w:r w:rsidR="00C52AD5">
        <w:rPr>
          <w:rFonts w:ascii="Times New Roman" w:hAnsi="Times New Roman"/>
          <w:sz w:val="24"/>
          <w:szCs w:val="24"/>
          <w:lang w:val="en-US"/>
        </w:rPr>
        <w:t xml:space="preserve"> </w:t>
      </w:r>
      <w:r w:rsidR="00F8445C">
        <w:rPr>
          <w:rFonts w:ascii="Times New Roman" w:hAnsi="Times New Roman"/>
          <w:sz w:val="24"/>
          <w:szCs w:val="24"/>
          <w:lang w:val="en-US"/>
        </w:rPr>
        <w:t>managerial component</w:t>
      </w:r>
      <w:r w:rsidR="001B3356">
        <w:rPr>
          <w:rFonts w:ascii="Times New Roman" w:hAnsi="Times New Roman"/>
          <w:sz w:val="24"/>
          <w:szCs w:val="24"/>
          <w:lang w:val="en-US"/>
        </w:rPr>
        <w:t xml:space="preserve"> (</w:t>
      </w:r>
      <w:r w:rsidR="00C52AD5">
        <w:rPr>
          <w:rFonts w:ascii="Times New Roman" w:hAnsi="Times New Roman"/>
          <w:sz w:val="24"/>
          <w:szCs w:val="24"/>
          <w:lang w:val="en-US"/>
        </w:rPr>
        <w:t xml:space="preserve">the </w:t>
      </w:r>
      <w:r w:rsidR="001B3356">
        <w:rPr>
          <w:rFonts w:ascii="Times New Roman" w:hAnsi="Times New Roman"/>
          <w:sz w:val="24"/>
          <w:szCs w:val="24"/>
          <w:lang w:val="en-US"/>
        </w:rPr>
        <w:t>consistent commitment</w:t>
      </w:r>
      <w:r w:rsidR="00F4070C">
        <w:rPr>
          <w:rFonts w:ascii="Times New Roman" w:hAnsi="Times New Roman"/>
          <w:sz w:val="24"/>
          <w:szCs w:val="24"/>
          <w:lang w:val="en-US"/>
        </w:rPr>
        <w:t xml:space="preserve"> of </w:t>
      </w:r>
      <w:r w:rsidR="00C52AD5">
        <w:rPr>
          <w:rFonts w:ascii="Times New Roman" w:hAnsi="Times New Roman"/>
          <w:sz w:val="24"/>
          <w:szCs w:val="24"/>
          <w:lang w:val="en-US"/>
        </w:rPr>
        <w:t xml:space="preserve">the </w:t>
      </w:r>
      <w:r w:rsidR="00F4070C">
        <w:rPr>
          <w:rFonts w:ascii="Times New Roman" w:hAnsi="Times New Roman"/>
          <w:sz w:val="24"/>
          <w:szCs w:val="24"/>
          <w:lang w:val="en-US"/>
        </w:rPr>
        <w:t>management team</w:t>
      </w:r>
      <w:r w:rsidR="001B3356">
        <w:rPr>
          <w:rFonts w:ascii="Times New Roman" w:hAnsi="Times New Roman"/>
          <w:sz w:val="24"/>
          <w:szCs w:val="24"/>
          <w:lang w:val="en-US"/>
        </w:rPr>
        <w:t>, hand hygiene campaign</w:t>
      </w:r>
      <w:r w:rsidR="00F8445C">
        <w:rPr>
          <w:rFonts w:ascii="Times New Roman" w:hAnsi="Times New Roman"/>
          <w:sz w:val="24"/>
          <w:szCs w:val="24"/>
          <w:lang w:val="en-US"/>
        </w:rPr>
        <w:t>,</w:t>
      </w:r>
      <w:r w:rsidR="00F4070C">
        <w:rPr>
          <w:rFonts w:ascii="Times New Roman" w:hAnsi="Times New Roman"/>
          <w:sz w:val="24"/>
          <w:szCs w:val="24"/>
          <w:lang w:val="en-US"/>
        </w:rPr>
        <w:t xml:space="preserve"> </w:t>
      </w:r>
      <w:r w:rsidR="000478D4">
        <w:rPr>
          <w:rFonts w:ascii="Times New Roman" w:hAnsi="Times New Roman"/>
          <w:sz w:val="24"/>
          <w:szCs w:val="24"/>
          <w:lang w:val="en-US"/>
        </w:rPr>
        <w:t xml:space="preserve">coaching system, </w:t>
      </w:r>
      <w:r w:rsidR="00A76948">
        <w:rPr>
          <w:rFonts w:ascii="Times New Roman" w:hAnsi="Times New Roman"/>
          <w:sz w:val="24"/>
          <w:szCs w:val="24"/>
          <w:lang w:val="en-US"/>
        </w:rPr>
        <w:t>role model</w:t>
      </w:r>
      <w:r w:rsidR="00C52AD5">
        <w:rPr>
          <w:rFonts w:ascii="Times New Roman" w:hAnsi="Times New Roman"/>
          <w:sz w:val="24"/>
          <w:szCs w:val="24"/>
          <w:lang w:val="en-US"/>
        </w:rPr>
        <w:t>s</w:t>
      </w:r>
      <w:r w:rsidR="00A76948">
        <w:rPr>
          <w:rFonts w:ascii="Times New Roman" w:hAnsi="Times New Roman"/>
          <w:sz w:val="24"/>
          <w:szCs w:val="24"/>
          <w:lang w:val="en-US"/>
        </w:rPr>
        <w:t xml:space="preserve">, reward and </w:t>
      </w:r>
      <w:r w:rsidR="00A76948" w:rsidRPr="00A6731C">
        <w:rPr>
          <w:rFonts w:ascii="Times New Roman" w:hAnsi="Times New Roman"/>
          <w:i/>
          <w:sz w:val="24"/>
          <w:szCs w:val="24"/>
          <w:lang w:val="en-US"/>
        </w:rPr>
        <w:t>dis</w:t>
      </w:r>
      <w:r w:rsidR="009A6CF8">
        <w:rPr>
          <w:rFonts w:ascii="Times New Roman" w:hAnsi="Times New Roman"/>
          <w:i/>
          <w:sz w:val="24"/>
          <w:szCs w:val="24"/>
          <w:lang w:val="en-US"/>
        </w:rPr>
        <w:t>-</w:t>
      </w:r>
      <w:r w:rsidR="00A76948" w:rsidRPr="00A6731C">
        <w:rPr>
          <w:rFonts w:ascii="Times New Roman" w:hAnsi="Times New Roman"/>
          <w:i/>
          <w:sz w:val="24"/>
          <w:szCs w:val="24"/>
          <w:lang w:val="en-US"/>
        </w:rPr>
        <w:t>reward</w:t>
      </w:r>
      <w:r w:rsidR="00A76948">
        <w:rPr>
          <w:rFonts w:ascii="Times New Roman" w:hAnsi="Times New Roman"/>
          <w:sz w:val="24"/>
          <w:szCs w:val="24"/>
          <w:lang w:val="en-US"/>
        </w:rPr>
        <w:t>,</w:t>
      </w:r>
      <w:r w:rsidR="001B3356">
        <w:rPr>
          <w:rFonts w:ascii="Times New Roman" w:hAnsi="Times New Roman"/>
          <w:sz w:val="24"/>
          <w:szCs w:val="24"/>
          <w:lang w:val="en-US"/>
        </w:rPr>
        <w:t xml:space="preserve"> </w:t>
      </w:r>
      <w:proofErr w:type="spellStart"/>
      <w:r w:rsidR="001B3356">
        <w:rPr>
          <w:rFonts w:ascii="Times New Roman" w:hAnsi="Times New Roman"/>
          <w:sz w:val="24"/>
          <w:szCs w:val="24"/>
          <w:lang w:val="en-US"/>
        </w:rPr>
        <w:t>etc</w:t>
      </w:r>
      <w:proofErr w:type="spellEnd"/>
      <w:r w:rsidR="001B3356">
        <w:rPr>
          <w:rFonts w:ascii="Times New Roman" w:hAnsi="Times New Roman"/>
          <w:sz w:val="24"/>
          <w:szCs w:val="24"/>
          <w:lang w:val="en-US"/>
        </w:rPr>
        <w:t>)</w:t>
      </w:r>
      <w:r w:rsidR="00A76948">
        <w:rPr>
          <w:rFonts w:ascii="Times New Roman" w:hAnsi="Times New Roman"/>
          <w:sz w:val="24"/>
          <w:szCs w:val="24"/>
          <w:lang w:val="en-US"/>
        </w:rPr>
        <w:t>,</w:t>
      </w:r>
      <w:r w:rsidR="00F8445C">
        <w:rPr>
          <w:rFonts w:ascii="Times New Roman" w:hAnsi="Times New Roman"/>
          <w:sz w:val="24"/>
          <w:szCs w:val="24"/>
          <w:lang w:val="en-US"/>
        </w:rPr>
        <w:t xml:space="preserve"> mindfulness education</w:t>
      </w:r>
      <w:r w:rsidR="00A76948">
        <w:rPr>
          <w:rFonts w:ascii="Times New Roman" w:hAnsi="Times New Roman"/>
          <w:sz w:val="24"/>
          <w:szCs w:val="24"/>
          <w:lang w:val="en-US"/>
        </w:rPr>
        <w:t xml:space="preserve"> (</w:t>
      </w:r>
      <w:r w:rsidR="00C52AD5">
        <w:rPr>
          <w:rFonts w:ascii="Times New Roman" w:hAnsi="Times New Roman"/>
          <w:sz w:val="24"/>
          <w:szCs w:val="24"/>
          <w:lang w:val="en-US"/>
        </w:rPr>
        <w:t xml:space="preserve">the </w:t>
      </w:r>
      <w:r w:rsidR="00486631">
        <w:rPr>
          <w:rFonts w:ascii="Times New Roman" w:hAnsi="Times New Roman"/>
          <w:sz w:val="24"/>
          <w:szCs w:val="24"/>
          <w:lang w:val="en-US"/>
        </w:rPr>
        <w:t>hand hy</w:t>
      </w:r>
      <w:r w:rsidR="00C52AD5">
        <w:rPr>
          <w:rFonts w:ascii="Times New Roman" w:hAnsi="Times New Roman"/>
          <w:sz w:val="24"/>
          <w:szCs w:val="24"/>
          <w:lang w:val="en-US"/>
        </w:rPr>
        <w:t>giene education module consisting</w:t>
      </w:r>
      <w:r w:rsidR="00486631">
        <w:rPr>
          <w:rFonts w:ascii="Times New Roman" w:hAnsi="Times New Roman"/>
          <w:sz w:val="24"/>
          <w:szCs w:val="24"/>
          <w:lang w:val="en-US"/>
        </w:rPr>
        <w:t xml:space="preserve"> of </w:t>
      </w:r>
      <w:r w:rsidR="00A76948">
        <w:rPr>
          <w:rFonts w:ascii="Times New Roman" w:hAnsi="Times New Roman"/>
          <w:sz w:val="24"/>
          <w:szCs w:val="24"/>
          <w:lang w:val="en-US"/>
        </w:rPr>
        <w:t>local evidence based</w:t>
      </w:r>
      <w:r w:rsidR="00486631">
        <w:rPr>
          <w:rFonts w:ascii="Times New Roman" w:hAnsi="Times New Roman"/>
          <w:sz w:val="24"/>
          <w:szCs w:val="24"/>
          <w:lang w:val="en-US"/>
        </w:rPr>
        <w:t xml:space="preserve"> practic</w:t>
      </w:r>
      <w:r w:rsidR="00A76948">
        <w:rPr>
          <w:rFonts w:ascii="Times New Roman" w:hAnsi="Times New Roman"/>
          <w:sz w:val="24"/>
          <w:szCs w:val="24"/>
          <w:lang w:val="en-US"/>
        </w:rPr>
        <w:t>e</w:t>
      </w:r>
      <w:r w:rsidR="00C52AD5">
        <w:rPr>
          <w:rFonts w:ascii="Times New Roman" w:hAnsi="Times New Roman"/>
          <w:sz w:val="24"/>
          <w:szCs w:val="24"/>
          <w:lang w:val="en-US"/>
        </w:rPr>
        <w:t>s,</w:t>
      </w:r>
      <w:r w:rsidR="00486631">
        <w:rPr>
          <w:rFonts w:ascii="Times New Roman" w:hAnsi="Times New Roman"/>
          <w:sz w:val="24"/>
          <w:szCs w:val="24"/>
          <w:lang w:val="en-US"/>
        </w:rPr>
        <w:t xml:space="preserve"> proof of </w:t>
      </w:r>
      <w:r w:rsidR="00801D58">
        <w:rPr>
          <w:rFonts w:ascii="Times New Roman" w:hAnsi="Times New Roman"/>
          <w:sz w:val="24"/>
          <w:szCs w:val="24"/>
          <w:lang w:val="en-US"/>
        </w:rPr>
        <w:t>self-</w:t>
      </w:r>
      <w:r w:rsidR="00486631">
        <w:rPr>
          <w:rFonts w:ascii="Times New Roman" w:hAnsi="Times New Roman"/>
          <w:sz w:val="24"/>
          <w:szCs w:val="24"/>
          <w:lang w:val="en-US"/>
        </w:rPr>
        <w:t>hand hygiene</w:t>
      </w:r>
      <w:r w:rsidR="00C52AD5">
        <w:rPr>
          <w:rFonts w:ascii="Times New Roman" w:hAnsi="Times New Roman"/>
          <w:sz w:val="24"/>
          <w:szCs w:val="24"/>
          <w:lang w:val="en-US"/>
        </w:rPr>
        <w:t>’s</w:t>
      </w:r>
      <w:r w:rsidR="00486631">
        <w:rPr>
          <w:rFonts w:ascii="Times New Roman" w:hAnsi="Times New Roman"/>
          <w:sz w:val="24"/>
          <w:szCs w:val="24"/>
          <w:lang w:val="en-US"/>
        </w:rPr>
        <w:t xml:space="preserve"> effectiveness</w:t>
      </w:r>
      <w:r w:rsidR="00C52AD5">
        <w:rPr>
          <w:rFonts w:ascii="Times New Roman" w:hAnsi="Times New Roman"/>
          <w:sz w:val="24"/>
          <w:szCs w:val="24"/>
          <w:lang w:val="en-US"/>
        </w:rPr>
        <w:t xml:space="preserve"> from</w:t>
      </w:r>
      <w:r w:rsidR="00486631">
        <w:rPr>
          <w:rFonts w:ascii="Times New Roman" w:hAnsi="Times New Roman"/>
          <w:sz w:val="24"/>
          <w:szCs w:val="24"/>
          <w:lang w:val="en-US"/>
        </w:rPr>
        <w:t xml:space="preserve"> laboratory data, </w:t>
      </w:r>
      <w:r w:rsidR="00C52AD5">
        <w:rPr>
          <w:rFonts w:ascii="Times New Roman" w:hAnsi="Times New Roman"/>
          <w:sz w:val="24"/>
          <w:szCs w:val="24"/>
          <w:lang w:val="en-US"/>
        </w:rPr>
        <w:t xml:space="preserve">and an </w:t>
      </w:r>
      <w:r w:rsidR="00130A2B">
        <w:rPr>
          <w:rFonts w:ascii="Times New Roman" w:hAnsi="Times New Roman"/>
          <w:sz w:val="24"/>
          <w:szCs w:val="24"/>
          <w:lang w:val="en-US"/>
        </w:rPr>
        <w:t>evidence based model of hand transmission</w:t>
      </w:r>
      <w:r w:rsidR="00222867">
        <w:rPr>
          <w:rFonts w:ascii="Times New Roman" w:hAnsi="Times New Roman"/>
          <w:sz w:val="24"/>
          <w:szCs w:val="24"/>
          <w:lang w:val="en-US"/>
        </w:rPr>
        <w:t xml:space="preserve"> and risk management, </w:t>
      </w:r>
      <w:r w:rsidR="00841BAA">
        <w:rPr>
          <w:rFonts w:ascii="Times New Roman" w:hAnsi="Times New Roman"/>
          <w:sz w:val="24"/>
          <w:szCs w:val="24"/>
          <w:lang w:val="en-US"/>
        </w:rPr>
        <w:t>the calculation method for</w:t>
      </w:r>
      <w:r w:rsidR="00110A3F">
        <w:rPr>
          <w:rFonts w:ascii="Times New Roman" w:hAnsi="Times New Roman"/>
          <w:sz w:val="24"/>
          <w:szCs w:val="24"/>
          <w:lang w:val="en-US"/>
        </w:rPr>
        <w:t xml:space="preserve"> hand hygiene facilities support, </w:t>
      </w:r>
      <w:proofErr w:type="spellStart"/>
      <w:r w:rsidR="00222867">
        <w:rPr>
          <w:rFonts w:ascii="Times New Roman" w:hAnsi="Times New Roman"/>
          <w:sz w:val="24"/>
          <w:szCs w:val="24"/>
          <w:lang w:val="en-US"/>
        </w:rPr>
        <w:t>etc</w:t>
      </w:r>
      <w:proofErr w:type="spellEnd"/>
      <w:r w:rsidR="00222867">
        <w:rPr>
          <w:rFonts w:ascii="Times New Roman" w:hAnsi="Times New Roman"/>
          <w:sz w:val="24"/>
          <w:szCs w:val="24"/>
          <w:lang w:val="en-US"/>
        </w:rPr>
        <w:t>),</w:t>
      </w:r>
      <w:r w:rsidR="00A76948">
        <w:rPr>
          <w:rFonts w:ascii="Times New Roman" w:hAnsi="Times New Roman"/>
          <w:sz w:val="24"/>
          <w:szCs w:val="24"/>
          <w:lang w:val="en-US"/>
        </w:rPr>
        <w:t xml:space="preserve"> </w:t>
      </w:r>
      <w:r w:rsidR="00BC4DE1">
        <w:rPr>
          <w:rFonts w:ascii="Times New Roman" w:hAnsi="Times New Roman"/>
          <w:sz w:val="24"/>
          <w:szCs w:val="24"/>
          <w:lang w:val="en-US"/>
        </w:rPr>
        <w:t>structuring the availability of supporting facilities</w:t>
      </w:r>
      <w:r w:rsidR="00222867">
        <w:rPr>
          <w:rFonts w:ascii="Times New Roman" w:hAnsi="Times New Roman"/>
          <w:sz w:val="24"/>
          <w:szCs w:val="24"/>
          <w:lang w:val="en-US"/>
        </w:rPr>
        <w:t xml:space="preserve"> by devel</w:t>
      </w:r>
      <w:r w:rsidR="00601D67">
        <w:rPr>
          <w:rFonts w:ascii="Times New Roman" w:hAnsi="Times New Roman"/>
          <w:sz w:val="24"/>
          <w:szCs w:val="24"/>
          <w:lang w:val="en-US"/>
        </w:rPr>
        <w:t xml:space="preserve">oping the actual </w:t>
      </w:r>
      <w:r w:rsidR="00457924">
        <w:rPr>
          <w:rFonts w:ascii="Times New Roman" w:hAnsi="Times New Roman"/>
          <w:sz w:val="24"/>
          <w:szCs w:val="24"/>
          <w:lang w:val="en-US"/>
        </w:rPr>
        <w:t>plan</w:t>
      </w:r>
      <w:r w:rsidR="00222867">
        <w:rPr>
          <w:rFonts w:ascii="Times New Roman" w:hAnsi="Times New Roman"/>
          <w:sz w:val="24"/>
          <w:szCs w:val="24"/>
          <w:lang w:val="en-US"/>
        </w:rPr>
        <w:t xml:space="preserve"> based on real care activities</w:t>
      </w:r>
      <w:r w:rsidR="00457924">
        <w:rPr>
          <w:rFonts w:ascii="Times New Roman" w:hAnsi="Times New Roman"/>
          <w:sz w:val="24"/>
          <w:szCs w:val="24"/>
          <w:lang w:val="en-US"/>
        </w:rPr>
        <w:t xml:space="preserve"> and needs</w:t>
      </w:r>
      <w:r w:rsidR="00222867">
        <w:rPr>
          <w:rFonts w:ascii="Times New Roman" w:hAnsi="Times New Roman"/>
          <w:sz w:val="24"/>
          <w:szCs w:val="24"/>
          <w:lang w:val="en-US"/>
        </w:rPr>
        <w:t xml:space="preserve"> at place</w:t>
      </w:r>
      <w:r w:rsidR="00BC4DE1">
        <w:rPr>
          <w:rFonts w:ascii="Times New Roman" w:hAnsi="Times New Roman"/>
          <w:sz w:val="24"/>
          <w:szCs w:val="24"/>
          <w:lang w:val="en-US"/>
        </w:rPr>
        <w:t xml:space="preserve">, </w:t>
      </w:r>
      <w:r w:rsidR="001B3356">
        <w:rPr>
          <w:rFonts w:ascii="Times New Roman" w:hAnsi="Times New Roman"/>
          <w:sz w:val="24"/>
          <w:szCs w:val="24"/>
          <w:lang w:val="en-US"/>
        </w:rPr>
        <w:t>developing participated hand hygiene reminder</w:t>
      </w:r>
      <w:r w:rsidR="00197EF2">
        <w:rPr>
          <w:rFonts w:ascii="Times New Roman" w:hAnsi="Times New Roman"/>
          <w:sz w:val="24"/>
          <w:szCs w:val="24"/>
          <w:lang w:val="en-US"/>
        </w:rPr>
        <w:t xml:space="preserve"> on ‘moment-1’</w:t>
      </w:r>
      <w:r w:rsidR="001B3356">
        <w:rPr>
          <w:rFonts w:ascii="Times New Roman" w:hAnsi="Times New Roman"/>
          <w:sz w:val="24"/>
          <w:szCs w:val="24"/>
          <w:lang w:val="en-US"/>
        </w:rPr>
        <w:t xml:space="preserve"> and </w:t>
      </w:r>
      <w:r w:rsidR="00BC4DE1">
        <w:rPr>
          <w:rFonts w:ascii="Times New Roman" w:hAnsi="Times New Roman"/>
          <w:sz w:val="24"/>
          <w:szCs w:val="24"/>
          <w:lang w:val="en-US"/>
        </w:rPr>
        <w:t>video</w:t>
      </w:r>
      <w:r w:rsidR="001B3356">
        <w:rPr>
          <w:rFonts w:ascii="Times New Roman" w:hAnsi="Times New Roman"/>
          <w:sz w:val="24"/>
          <w:szCs w:val="24"/>
          <w:lang w:val="en-US"/>
        </w:rPr>
        <w:t xml:space="preserve">, </w:t>
      </w:r>
      <w:r w:rsidR="00561621" w:rsidRPr="005A083C">
        <w:rPr>
          <w:rFonts w:ascii="Times New Roman" w:hAnsi="Times New Roman"/>
          <w:sz w:val="24"/>
          <w:szCs w:val="24"/>
          <w:lang w:val="en-US"/>
        </w:rPr>
        <w:t xml:space="preserve"> </w:t>
      </w:r>
      <w:r w:rsidR="00561621" w:rsidRPr="005A083C">
        <w:rPr>
          <w:rFonts w:ascii="Times New Roman" w:hAnsi="Times New Roman"/>
          <w:i/>
          <w:sz w:val="24"/>
          <w:szCs w:val="24"/>
          <w:lang w:val="en-US"/>
        </w:rPr>
        <w:t>hand hygiene</w:t>
      </w:r>
      <w:r w:rsidR="00222867">
        <w:rPr>
          <w:rFonts w:ascii="Times New Roman" w:hAnsi="Times New Roman"/>
          <w:i/>
          <w:sz w:val="24"/>
          <w:szCs w:val="24"/>
          <w:lang w:val="en-US"/>
        </w:rPr>
        <w:t xml:space="preserve"> </w:t>
      </w:r>
      <w:r w:rsidR="00222867">
        <w:rPr>
          <w:rFonts w:ascii="Times New Roman" w:hAnsi="Times New Roman"/>
          <w:sz w:val="24"/>
          <w:szCs w:val="24"/>
          <w:lang w:val="en-US"/>
        </w:rPr>
        <w:t>monitoring and real</w:t>
      </w:r>
      <w:r w:rsidR="003F30C1">
        <w:rPr>
          <w:rFonts w:ascii="Times New Roman" w:hAnsi="Times New Roman"/>
          <w:sz w:val="24"/>
          <w:szCs w:val="24"/>
          <w:lang w:val="en-US"/>
        </w:rPr>
        <w:t xml:space="preserve"> </w:t>
      </w:r>
      <w:r w:rsidR="00222867">
        <w:rPr>
          <w:rFonts w:ascii="Times New Roman" w:hAnsi="Times New Roman"/>
          <w:sz w:val="24"/>
          <w:szCs w:val="24"/>
          <w:lang w:val="en-US"/>
        </w:rPr>
        <w:t>time feedback supporting.</w:t>
      </w:r>
      <w:r w:rsidR="00024845">
        <w:rPr>
          <w:rFonts w:ascii="Times New Roman" w:hAnsi="Times New Roman"/>
          <w:sz w:val="24"/>
          <w:szCs w:val="24"/>
          <w:vertAlign w:val="superscript"/>
          <w:lang w:val="en-US"/>
        </w:rPr>
        <w:t>8,11</w:t>
      </w:r>
      <w:r w:rsidR="00222867">
        <w:rPr>
          <w:rFonts w:ascii="Times New Roman" w:hAnsi="Times New Roman"/>
          <w:sz w:val="24"/>
          <w:szCs w:val="24"/>
          <w:vertAlign w:val="superscript"/>
          <w:lang w:val="en-US"/>
        </w:rPr>
        <w:t xml:space="preserve"> </w:t>
      </w:r>
      <w:r w:rsidR="00222867">
        <w:rPr>
          <w:rFonts w:ascii="Times New Roman" w:hAnsi="Times New Roman"/>
          <w:sz w:val="24"/>
          <w:szCs w:val="24"/>
          <w:lang w:val="en-US"/>
        </w:rPr>
        <w:t>Intervention</w:t>
      </w:r>
      <w:r w:rsidR="004B2318">
        <w:rPr>
          <w:rFonts w:ascii="Times New Roman" w:hAnsi="Times New Roman"/>
          <w:sz w:val="24"/>
          <w:szCs w:val="24"/>
          <w:lang w:val="en-US"/>
        </w:rPr>
        <w:t>s were performed intensively during</w:t>
      </w:r>
      <w:r w:rsidR="00222867">
        <w:rPr>
          <w:rFonts w:ascii="Times New Roman" w:hAnsi="Times New Roman"/>
          <w:sz w:val="24"/>
          <w:szCs w:val="24"/>
          <w:lang w:val="en-US"/>
        </w:rPr>
        <w:t xml:space="preserve"> January-May 2015 by </w:t>
      </w:r>
      <w:r w:rsidR="0044354B">
        <w:rPr>
          <w:rFonts w:ascii="Times New Roman" w:hAnsi="Times New Roman"/>
          <w:sz w:val="24"/>
          <w:szCs w:val="24"/>
          <w:lang w:val="en-US"/>
        </w:rPr>
        <w:t xml:space="preserve">the </w:t>
      </w:r>
      <w:r w:rsidR="00222867">
        <w:rPr>
          <w:rFonts w:ascii="Times New Roman" w:hAnsi="Times New Roman"/>
          <w:sz w:val="24"/>
          <w:szCs w:val="24"/>
          <w:lang w:val="en-US"/>
        </w:rPr>
        <w:t>IC and health promotion team who were trained using mindfulness training</w:t>
      </w:r>
      <w:r w:rsidR="00ED488C">
        <w:rPr>
          <w:rFonts w:ascii="Times New Roman" w:hAnsi="Times New Roman"/>
          <w:sz w:val="24"/>
          <w:szCs w:val="24"/>
          <w:lang w:val="en-US"/>
        </w:rPr>
        <w:t>.</w:t>
      </w:r>
    </w:p>
    <w:p w14:paraId="28C68085" w14:textId="623D4156" w:rsidR="00497E43" w:rsidRDefault="00497E43" w:rsidP="0024619E">
      <w:pPr>
        <w:pStyle w:val="Normal1"/>
        <w:spacing w:before="0" w:beforeAutospacing="0" w:after="0" w:afterAutospacing="0" w:line="480" w:lineRule="auto"/>
        <w:jc w:val="both"/>
        <w:rPr>
          <w:rStyle w:val="normalchar"/>
          <w:rFonts w:asciiTheme="majorBidi" w:hAnsiTheme="majorBidi" w:cstheme="majorBidi"/>
          <w:b/>
          <w:bCs/>
          <w:lang w:val="en-US"/>
        </w:rPr>
      </w:pPr>
      <w:r>
        <w:rPr>
          <w:rStyle w:val="normalchar"/>
          <w:rFonts w:asciiTheme="majorBidi" w:hAnsiTheme="majorBidi" w:cstheme="majorBidi"/>
          <w:b/>
          <w:bCs/>
          <w:lang w:val="en-US"/>
        </w:rPr>
        <w:t>Statistical analysis</w:t>
      </w:r>
    </w:p>
    <w:p w14:paraId="69B823BF" w14:textId="77777777" w:rsidR="00B63802" w:rsidRDefault="00ED488C" w:rsidP="0024619E">
      <w:pPr>
        <w:pStyle w:val="Normal1"/>
        <w:spacing w:before="0" w:beforeAutospacing="0" w:after="0" w:afterAutospacing="0" w:line="480" w:lineRule="auto"/>
        <w:jc w:val="both"/>
        <w:rPr>
          <w:rStyle w:val="normalchar"/>
          <w:rFonts w:asciiTheme="majorBidi" w:hAnsiTheme="majorBidi" w:cstheme="majorBidi"/>
          <w:bCs/>
          <w:lang w:val="en-US"/>
        </w:rPr>
      </w:pPr>
      <w:r>
        <w:rPr>
          <w:rStyle w:val="normalchar"/>
          <w:rFonts w:asciiTheme="majorBidi" w:hAnsiTheme="majorBidi" w:cstheme="majorBidi"/>
          <w:b/>
          <w:bCs/>
          <w:lang w:val="en-US"/>
        </w:rPr>
        <w:tab/>
      </w:r>
      <w:r>
        <w:rPr>
          <w:rStyle w:val="normalchar"/>
          <w:rFonts w:asciiTheme="majorBidi" w:hAnsiTheme="majorBidi" w:cstheme="majorBidi"/>
          <w:bCs/>
          <w:lang w:val="en-US"/>
        </w:rPr>
        <w:t>This study used</w:t>
      </w:r>
      <w:r w:rsidR="0044354B">
        <w:rPr>
          <w:rStyle w:val="normalchar"/>
          <w:rFonts w:asciiTheme="majorBidi" w:hAnsiTheme="majorBidi" w:cstheme="majorBidi"/>
          <w:bCs/>
          <w:lang w:val="en-US"/>
        </w:rPr>
        <w:t xml:space="preserve"> a</w:t>
      </w:r>
      <w:r>
        <w:rPr>
          <w:rStyle w:val="normalchar"/>
          <w:rFonts w:asciiTheme="majorBidi" w:hAnsiTheme="majorBidi" w:cstheme="majorBidi"/>
          <w:bCs/>
          <w:lang w:val="en-US"/>
        </w:rPr>
        <w:t xml:space="preserve"> repeated measurement ANOVA to compare </w:t>
      </w:r>
      <w:r w:rsidR="0044354B">
        <w:rPr>
          <w:rStyle w:val="normalchar"/>
          <w:rFonts w:asciiTheme="majorBidi" w:hAnsiTheme="majorBidi" w:cstheme="majorBidi"/>
          <w:bCs/>
          <w:lang w:val="en-US"/>
        </w:rPr>
        <w:t xml:space="preserve">the </w:t>
      </w:r>
      <w:r>
        <w:rPr>
          <w:rStyle w:val="normalchar"/>
          <w:rFonts w:asciiTheme="majorBidi" w:hAnsiTheme="majorBidi" w:cstheme="majorBidi"/>
          <w:bCs/>
          <w:lang w:val="en-US"/>
        </w:rPr>
        <w:t>numeric data between period</w:t>
      </w:r>
      <w:r w:rsidR="0044354B">
        <w:rPr>
          <w:rStyle w:val="normalchar"/>
          <w:rFonts w:asciiTheme="majorBidi" w:hAnsiTheme="majorBidi" w:cstheme="majorBidi"/>
          <w:bCs/>
          <w:lang w:val="en-US"/>
        </w:rPr>
        <w:t>s</w:t>
      </w:r>
      <w:r>
        <w:rPr>
          <w:rStyle w:val="normalchar"/>
          <w:rFonts w:asciiTheme="majorBidi" w:hAnsiTheme="majorBidi" w:cstheme="majorBidi"/>
          <w:bCs/>
          <w:lang w:val="en-US"/>
        </w:rPr>
        <w:t xml:space="preserve">, chi square to compare </w:t>
      </w:r>
      <w:r w:rsidR="0044354B">
        <w:rPr>
          <w:rStyle w:val="normalchar"/>
          <w:rFonts w:asciiTheme="majorBidi" w:hAnsiTheme="majorBidi" w:cstheme="majorBidi"/>
          <w:bCs/>
          <w:lang w:val="en-US"/>
        </w:rPr>
        <w:t xml:space="preserve">the </w:t>
      </w:r>
      <w:r>
        <w:rPr>
          <w:rStyle w:val="normalchar"/>
          <w:rFonts w:asciiTheme="majorBidi" w:hAnsiTheme="majorBidi" w:cstheme="majorBidi"/>
          <w:bCs/>
          <w:lang w:val="en-US"/>
        </w:rPr>
        <w:t xml:space="preserve">categorical data before and after </w:t>
      </w:r>
      <w:r w:rsidR="0044354B">
        <w:rPr>
          <w:rStyle w:val="normalchar"/>
          <w:rFonts w:asciiTheme="majorBidi" w:hAnsiTheme="majorBidi" w:cstheme="majorBidi"/>
          <w:bCs/>
          <w:lang w:val="en-US"/>
        </w:rPr>
        <w:t xml:space="preserve">the </w:t>
      </w:r>
      <w:r>
        <w:rPr>
          <w:rStyle w:val="normalchar"/>
          <w:rFonts w:asciiTheme="majorBidi" w:hAnsiTheme="majorBidi" w:cstheme="majorBidi"/>
          <w:bCs/>
          <w:lang w:val="en-US"/>
        </w:rPr>
        <w:t xml:space="preserve">intervention, </w:t>
      </w:r>
      <w:r w:rsidR="0044354B">
        <w:rPr>
          <w:rStyle w:val="normalchar"/>
          <w:rFonts w:asciiTheme="majorBidi" w:hAnsiTheme="majorBidi" w:cstheme="majorBidi"/>
          <w:bCs/>
          <w:lang w:val="en-US"/>
        </w:rPr>
        <w:t>a</w:t>
      </w:r>
      <w:r>
        <w:rPr>
          <w:rStyle w:val="normalchar"/>
          <w:rFonts w:asciiTheme="majorBidi" w:hAnsiTheme="majorBidi" w:cstheme="majorBidi"/>
          <w:bCs/>
          <w:lang w:val="en-US"/>
        </w:rPr>
        <w:t>nd</w:t>
      </w:r>
      <w:r w:rsidR="0044354B">
        <w:rPr>
          <w:rStyle w:val="normalchar"/>
          <w:rFonts w:asciiTheme="majorBidi" w:hAnsiTheme="majorBidi" w:cstheme="majorBidi"/>
          <w:bCs/>
          <w:lang w:val="en-US"/>
        </w:rPr>
        <w:t xml:space="preserve"> an</w:t>
      </w:r>
      <w:r>
        <w:rPr>
          <w:rStyle w:val="normalchar"/>
          <w:rFonts w:asciiTheme="majorBidi" w:hAnsiTheme="majorBidi" w:cstheme="majorBidi"/>
          <w:bCs/>
          <w:lang w:val="en-US"/>
        </w:rPr>
        <w:t xml:space="preserve"> inte</w:t>
      </w:r>
      <w:r w:rsidR="00DD7582">
        <w:rPr>
          <w:rStyle w:val="normalchar"/>
          <w:rFonts w:asciiTheme="majorBidi" w:hAnsiTheme="majorBidi" w:cstheme="majorBidi"/>
          <w:bCs/>
          <w:lang w:val="en-US"/>
        </w:rPr>
        <w:t>rrupted time series anal</w:t>
      </w:r>
      <w:r>
        <w:rPr>
          <w:rStyle w:val="normalchar"/>
          <w:rFonts w:asciiTheme="majorBidi" w:hAnsiTheme="majorBidi" w:cstheme="majorBidi"/>
          <w:bCs/>
          <w:lang w:val="en-US"/>
        </w:rPr>
        <w:t>ysis to evaluate data trend</w:t>
      </w:r>
      <w:r w:rsidR="0044354B">
        <w:rPr>
          <w:rStyle w:val="normalchar"/>
          <w:rFonts w:asciiTheme="majorBidi" w:hAnsiTheme="majorBidi" w:cstheme="majorBidi"/>
          <w:bCs/>
          <w:lang w:val="en-US"/>
        </w:rPr>
        <w:t>s by</w:t>
      </w:r>
      <w:r>
        <w:rPr>
          <w:rStyle w:val="normalchar"/>
          <w:rFonts w:asciiTheme="majorBidi" w:hAnsiTheme="majorBidi" w:cstheme="majorBidi"/>
          <w:bCs/>
          <w:lang w:val="en-US"/>
        </w:rPr>
        <w:t xml:space="preserve"> time</w:t>
      </w:r>
      <w:r w:rsidR="00DD7582">
        <w:rPr>
          <w:rStyle w:val="normalchar"/>
          <w:rFonts w:asciiTheme="majorBidi" w:hAnsiTheme="majorBidi" w:cstheme="majorBidi"/>
          <w:bCs/>
          <w:lang w:val="en-US"/>
        </w:rPr>
        <w:t xml:space="preserve">. </w:t>
      </w:r>
      <w:r w:rsidR="0044354B">
        <w:rPr>
          <w:rStyle w:val="normalchar"/>
          <w:rFonts w:asciiTheme="majorBidi" w:hAnsiTheme="majorBidi" w:cstheme="majorBidi"/>
          <w:bCs/>
          <w:lang w:val="en-US"/>
        </w:rPr>
        <w:t xml:space="preserve">The </w:t>
      </w:r>
      <w:r w:rsidR="00A32CFD">
        <w:rPr>
          <w:rStyle w:val="normalchar"/>
          <w:rFonts w:asciiTheme="majorBidi" w:hAnsiTheme="majorBidi" w:cstheme="majorBidi"/>
          <w:bCs/>
          <w:lang w:val="en-US"/>
        </w:rPr>
        <w:t>c</w:t>
      </w:r>
      <w:r w:rsidR="00C84A15">
        <w:rPr>
          <w:rStyle w:val="normalchar"/>
          <w:rFonts w:asciiTheme="majorBidi" w:hAnsiTheme="majorBidi" w:cstheme="majorBidi"/>
          <w:bCs/>
          <w:lang w:val="en-US"/>
        </w:rPr>
        <w:t xml:space="preserve">onfounder variables </w:t>
      </w:r>
      <w:r w:rsidR="000322FF">
        <w:rPr>
          <w:rStyle w:val="normalchar"/>
          <w:rFonts w:asciiTheme="majorBidi" w:hAnsiTheme="majorBidi" w:cstheme="majorBidi"/>
          <w:bCs/>
          <w:lang w:val="en-US"/>
        </w:rPr>
        <w:t>(</w:t>
      </w:r>
      <w:r w:rsidR="00C84A15">
        <w:rPr>
          <w:rStyle w:val="normalchar"/>
          <w:rFonts w:asciiTheme="majorBidi" w:hAnsiTheme="majorBidi" w:cstheme="majorBidi"/>
          <w:bCs/>
          <w:lang w:val="en-US"/>
        </w:rPr>
        <w:t xml:space="preserve">such as age, sex, gender, education and professional background, </w:t>
      </w:r>
      <w:proofErr w:type="spellStart"/>
      <w:r w:rsidR="000322FF">
        <w:rPr>
          <w:rStyle w:val="normalchar"/>
          <w:rFonts w:asciiTheme="majorBidi" w:hAnsiTheme="majorBidi" w:cstheme="majorBidi"/>
          <w:bCs/>
          <w:lang w:val="en-US"/>
        </w:rPr>
        <w:t>etc</w:t>
      </w:r>
      <w:proofErr w:type="spellEnd"/>
      <w:r w:rsidR="000322FF">
        <w:rPr>
          <w:rStyle w:val="normalchar"/>
          <w:rFonts w:asciiTheme="majorBidi" w:hAnsiTheme="majorBidi" w:cstheme="majorBidi"/>
          <w:bCs/>
          <w:lang w:val="en-US"/>
        </w:rPr>
        <w:t>)</w:t>
      </w:r>
      <w:r w:rsidR="001C4815">
        <w:rPr>
          <w:rStyle w:val="normalchar"/>
          <w:rFonts w:asciiTheme="majorBidi" w:hAnsiTheme="majorBidi" w:cstheme="majorBidi"/>
          <w:bCs/>
          <w:lang w:val="en-US"/>
        </w:rPr>
        <w:t xml:space="preserve"> were evaluated using</w:t>
      </w:r>
      <w:r w:rsidR="00C84A15">
        <w:rPr>
          <w:rStyle w:val="normalchar"/>
          <w:rFonts w:asciiTheme="majorBidi" w:hAnsiTheme="majorBidi" w:cstheme="majorBidi"/>
          <w:bCs/>
          <w:lang w:val="en-US"/>
        </w:rPr>
        <w:t xml:space="preserve"> </w:t>
      </w:r>
      <w:r w:rsidR="00E7783A">
        <w:rPr>
          <w:rStyle w:val="normalchar"/>
          <w:rFonts w:asciiTheme="majorBidi" w:hAnsiTheme="majorBidi" w:cstheme="majorBidi"/>
          <w:bCs/>
          <w:lang w:val="en-US"/>
        </w:rPr>
        <w:t xml:space="preserve">multivariate </w:t>
      </w:r>
      <w:r w:rsidR="00C84A15">
        <w:rPr>
          <w:rStyle w:val="normalchar"/>
          <w:rFonts w:asciiTheme="majorBidi" w:hAnsiTheme="majorBidi" w:cstheme="majorBidi"/>
          <w:bCs/>
          <w:lang w:val="en-US"/>
        </w:rPr>
        <w:t>statistic logistic regression.</w:t>
      </w:r>
      <w:r w:rsidR="000322FF">
        <w:rPr>
          <w:rStyle w:val="normalchar"/>
          <w:rFonts w:asciiTheme="majorBidi" w:hAnsiTheme="majorBidi" w:cstheme="majorBidi"/>
          <w:bCs/>
          <w:lang w:val="en-US"/>
        </w:rPr>
        <w:t xml:space="preserve"> All</w:t>
      </w:r>
      <w:r w:rsidR="00AE456A">
        <w:rPr>
          <w:rStyle w:val="normalchar"/>
          <w:rFonts w:asciiTheme="majorBidi" w:hAnsiTheme="majorBidi" w:cstheme="majorBidi"/>
          <w:bCs/>
          <w:lang w:val="en-US"/>
        </w:rPr>
        <w:t xml:space="preserve"> the</w:t>
      </w:r>
      <w:r w:rsidR="000322FF">
        <w:rPr>
          <w:rStyle w:val="normalchar"/>
          <w:rFonts w:asciiTheme="majorBidi" w:hAnsiTheme="majorBidi" w:cstheme="majorBidi"/>
          <w:bCs/>
          <w:lang w:val="en-US"/>
        </w:rPr>
        <w:t xml:space="preserve"> statistical anal</w:t>
      </w:r>
      <w:r w:rsidR="00955270">
        <w:rPr>
          <w:rStyle w:val="normalchar"/>
          <w:rFonts w:asciiTheme="majorBidi" w:hAnsiTheme="majorBidi" w:cstheme="majorBidi"/>
          <w:bCs/>
          <w:lang w:val="en-US"/>
        </w:rPr>
        <w:t xml:space="preserve">ysis was performed using </w:t>
      </w:r>
      <w:r w:rsidR="00FA27AE">
        <w:rPr>
          <w:rStyle w:val="normalchar"/>
          <w:rFonts w:asciiTheme="majorBidi" w:hAnsiTheme="majorBidi" w:cstheme="majorBidi"/>
          <w:bCs/>
          <w:lang w:val="en-US"/>
        </w:rPr>
        <w:t xml:space="preserve">IBM </w:t>
      </w:r>
      <w:r w:rsidR="00955270">
        <w:rPr>
          <w:rStyle w:val="normalchar"/>
          <w:rFonts w:asciiTheme="majorBidi" w:hAnsiTheme="majorBidi" w:cstheme="majorBidi"/>
          <w:bCs/>
          <w:lang w:val="en-US"/>
        </w:rPr>
        <w:t>SPSS</w:t>
      </w:r>
      <w:r w:rsidR="00FA27AE">
        <w:rPr>
          <w:rStyle w:val="normalchar"/>
          <w:rFonts w:asciiTheme="majorBidi" w:hAnsiTheme="majorBidi" w:cstheme="majorBidi"/>
          <w:bCs/>
          <w:lang w:val="en-US"/>
        </w:rPr>
        <w:t xml:space="preserve"> statistic</w:t>
      </w:r>
      <w:r w:rsidR="00630CCC">
        <w:rPr>
          <w:rStyle w:val="normalchar"/>
          <w:rFonts w:asciiTheme="majorBidi" w:hAnsiTheme="majorBidi" w:cstheme="majorBidi"/>
          <w:bCs/>
          <w:lang w:val="en-US"/>
        </w:rPr>
        <w:t xml:space="preserve"> 22</w:t>
      </w:r>
      <w:r w:rsidR="00DF1FAA">
        <w:rPr>
          <w:rStyle w:val="normalchar"/>
          <w:rFonts w:asciiTheme="majorBidi" w:hAnsiTheme="majorBidi" w:cstheme="majorBidi"/>
          <w:bCs/>
          <w:lang w:val="en-US"/>
        </w:rPr>
        <w:t>, stated</w:t>
      </w:r>
      <w:r w:rsidR="006A57EE">
        <w:rPr>
          <w:rStyle w:val="normalchar"/>
          <w:rFonts w:asciiTheme="majorBidi" w:hAnsiTheme="majorBidi" w:cstheme="majorBidi"/>
          <w:bCs/>
          <w:lang w:val="en-US"/>
        </w:rPr>
        <w:t xml:space="preserve"> a significance level at</w:t>
      </w:r>
      <w:r w:rsidR="00B52D64">
        <w:rPr>
          <w:rStyle w:val="normalchar"/>
          <w:rFonts w:asciiTheme="majorBidi" w:hAnsiTheme="majorBidi" w:cstheme="majorBidi"/>
          <w:bCs/>
          <w:lang w:val="en-US"/>
        </w:rPr>
        <w:t xml:space="preserve"> the</w:t>
      </w:r>
      <w:r w:rsidR="006A57EE">
        <w:rPr>
          <w:rStyle w:val="normalchar"/>
          <w:rFonts w:asciiTheme="majorBidi" w:hAnsiTheme="majorBidi" w:cstheme="majorBidi"/>
          <w:bCs/>
          <w:lang w:val="en-US"/>
        </w:rPr>
        <w:t xml:space="preserve"> p value &lt; 0.05</w:t>
      </w:r>
      <w:r w:rsidR="00955270">
        <w:rPr>
          <w:rStyle w:val="normalchar"/>
          <w:rFonts w:asciiTheme="majorBidi" w:hAnsiTheme="majorBidi" w:cstheme="majorBidi"/>
          <w:bCs/>
          <w:lang w:val="en-US"/>
        </w:rPr>
        <w:t>.</w:t>
      </w:r>
      <w:r w:rsidR="00C84A15">
        <w:rPr>
          <w:rStyle w:val="normalchar"/>
          <w:rFonts w:asciiTheme="majorBidi" w:hAnsiTheme="majorBidi" w:cstheme="majorBidi"/>
          <w:bCs/>
          <w:lang w:val="en-US"/>
        </w:rPr>
        <w:t xml:space="preserve"> </w:t>
      </w:r>
    </w:p>
    <w:p w14:paraId="3966CCF9" w14:textId="77777777" w:rsidR="00B63802" w:rsidRDefault="00B63802" w:rsidP="0024619E">
      <w:pPr>
        <w:pStyle w:val="Normal1"/>
        <w:spacing w:before="0" w:beforeAutospacing="0" w:after="0" w:afterAutospacing="0" w:line="480" w:lineRule="auto"/>
        <w:jc w:val="both"/>
        <w:rPr>
          <w:rStyle w:val="normalchar"/>
          <w:rFonts w:asciiTheme="majorBidi" w:hAnsiTheme="majorBidi" w:cstheme="majorBidi"/>
          <w:bCs/>
          <w:lang w:val="en-US"/>
        </w:rPr>
      </w:pPr>
    </w:p>
    <w:p w14:paraId="0769589D" w14:textId="196B5952" w:rsidR="000322FF" w:rsidRPr="00A74233" w:rsidRDefault="00B63802" w:rsidP="0024619E">
      <w:pPr>
        <w:pStyle w:val="Normal1"/>
        <w:spacing w:before="0" w:beforeAutospacing="0" w:after="0" w:afterAutospacing="0" w:line="480" w:lineRule="auto"/>
        <w:jc w:val="both"/>
        <w:rPr>
          <w:rStyle w:val="normalchar"/>
          <w:rFonts w:asciiTheme="majorBidi" w:hAnsiTheme="majorBidi" w:cstheme="majorBidi"/>
          <w:bCs/>
          <w:lang w:val="en-US"/>
        </w:rPr>
      </w:pPr>
      <w:r>
        <w:rPr>
          <w:rStyle w:val="hps"/>
          <w:lang w:val="en-US"/>
        </w:rPr>
        <w:lastRenderedPageBreak/>
        <w:t>This research was approved by the Medical and Health Research Ethics Committee</w:t>
      </w:r>
      <w:r w:rsidR="00A74233">
        <w:rPr>
          <w:rStyle w:val="hps"/>
          <w:lang w:val="en-US"/>
        </w:rPr>
        <w:t xml:space="preserve"> (MHREC) Faculty of Medicine </w:t>
      </w:r>
      <w:proofErr w:type="spellStart"/>
      <w:r w:rsidR="00A74233">
        <w:rPr>
          <w:rStyle w:val="hps"/>
          <w:i/>
          <w:lang w:val="en-US"/>
        </w:rPr>
        <w:t>Universitas</w:t>
      </w:r>
      <w:proofErr w:type="spellEnd"/>
      <w:r w:rsidR="00A74233">
        <w:rPr>
          <w:rStyle w:val="hps"/>
          <w:i/>
          <w:lang w:val="en-US"/>
        </w:rPr>
        <w:t xml:space="preserve"> </w:t>
      </w:r>
      <w:proofErr w:type="spellStart"/>
      <w:r w:rsidR="00A74233">
        <w:rPr>
          <w:rStyle w:val="hps"/>
          <w:lang w:val="en-US"/>
        </w:rPr>
        <w:t>Gadjah</w:t>
      </w:r>
      <w:proofErr w:type="spellEnd"/>
      <w:r w:rsidR="00A74233">
        <w:rPr>
          <w:rStyle w:val="hps"/>
          <w:lang w:val="en-US"/>
        </w:rPr>
        <w:t xml:space="preserve"> </w:t>
      </w:r>
      <w:proofErr w:type="spellStart"/>
      <w:r w:rsidR="00A74233">
        <w:rPr>
          <w:rStyle w:val="hps"/>
          <w:lang w:val="en-US"/>
        </w:rPr>
        <w:t>Mada</w:t>
      </w:r>
      <w:proofErr w:type="spellEnd"/>
      <w:r w:rsidR="00A74233">
        <w:rPr>
          <w:rStyle w:val="hps"/>
          <w:lang w:val="en-US"/>
        </w:rPr>
        <w:t xml:space="preserve"> – </w:t>
      </w:r>
      <w:proofErr w:type="spellStart"/>
      <w:proofErr w:type="gramStart"/>
      <w:r w:rsidR="00A74233">
        <w:rPr>
          <w:rStyle w:val="hps"/>
          <w:lang w:val="en-US"/>
        </w:rPr>
        <w:t>Dr.Sardjito</w:t>
      </w:r>
      <w:proofErr w:type="spellEnd"/>
      <w:proofErr w:type="gramEnd"/>
      <w:r w:rsidR="00A74233">
        <w:rPr>
          <w:rStyle w:val="hps"/>
          <w:lang w:val="en-US"/>
        </w:rPr>
        <w:t xml:space="preserve"> General Hospital (Ref: KE/FK/343/EC/2014</w:t>
      </w:r>
      <w:r w:rsidR="00A74233" w:rsidRPr="00E57D97">
        <w:rPr>
          <w:rStyle w:val="hps"/>
          <w:lang w:val="en-US"/>
        </w:rPr>
        <w:t>).</w:t>
      </w:r>
      <w:r w:rsidR="00E519C8">
        <w:rPr>
          <w:rStyle w:val="normalchar"/>
          <w:rFonts w:asciiTheme="majorBidi" w:hAnsiTheme="majorBidi" w:cstheme="majorBidi"/>
          <w:bCs/>
          <w:i/>
          <w:lang w:val="en-US"/>
        </w:rPr>
        <w:t xml:space="preserve"> </w:t>
      </w:r>
    </w:p>
    <w:p w14:paraId="5160DB77" w14:textId="77777777" w:rsidR="002C710B" w:rsidRDefault="005F2230" w:rsidP="0024619E">
      <w:pPr>
        <w:pStyle w:val="Normal1"/>
        <w:spacing w:after="0" w:afterAutospacing="0" w:line="480" w:lineRule="auto"/>
        <w:jc w:val="both"/>
        <w:rPr>
          <w:rStyle w:val="normalchar"/>
          <w:rFonts w:asciiTheme="majorBidi" w:hAnsiTheme="majorBidi" w:cstheme="majorBidi"/>
          <w:b/>
          <w:bCs/>
          <w:lang w:val="en-US"/>
        </w:rPr>
      </w:pPr>
      <w:r w:rsidRPr="00E57D97">
        <w:rPr>
          <w:rStyle w:val="normalchar"/>
          <w:rFonts w:asciiTheme="majorBidi" w:hAnsiTheme="majorBidi" w:cstheme="majorBidi"/>
          <w:b/>
          <w:bCs/>
          <w:lang w:val="en-US"/>
        </w:rPr>
        <w:t>RESULTS</w:t>
      </w:r>
    </w:p>
    <w:p w14:paraId="020B9FE7" w14:textId="13571243" w:rsidR="00820996" w:rsidRPr="000676B2" w:rsidRDefault="00A1092E" w:rsidP="000676B2">
      <w:pPr>
        <w:pStyle w:val="Normal1"/>
        <w:spacing w:after="0" w:afterAutospacing="0" w:line="480" w:lineRule="auto"/>
        <w:ind w:firstLine="720"/>
        <w:jc w:val="both"/>
        <w:rPr>
          <w:lang w:val="en-US"/>
        </w:rPr>
      </w:pPr>
      <w:r w:rsidRPr="0000114D">
        <w:rPr>
          <w:lang w:val="en-US"/>
        </w:rPr>
        <w:t>There were 92 health care workers</w:t>
      </w:r>
      <w:r w:rsidR="003C1E74" w:rsidRPr="0000114D">
        <w:rPr>
          <w:lang w:val="en-US"/>
        </w:rPr>
        <w:t xml:space="preserve"> (18 medical doctors, 45 nurses</w:t>
      </w:r>
      <w:r w:rsidR="0000114D" w:rsidRPr="0000114D">
        <w:rPr>
          <w:lang w:val="en-US"/>
        </w:rPr>
        <w:t xml:space="preserve"> and</w:t>
      </w:r>
      <w:r w:rsidRPr="0000114D">
        <w:rPr>
          <w:lang w:val="en-US"/>
        </w:rPr>
        <w:t xml:space="preserve"> </w:t>
      </w:r>
      <w:r w:rsidRPr="0000114D">
        <w:rPr>
          <w:color w:val="000000" w:themeColor="text1"/>
          <w:lang w:val="en-US"/>
        </w:rPr>
        <w:t>29 other</w:t>
      </w:r>
      <w:r w:rsidR="00AF13BA">
        <w:rPr>
          <w:color w:val="000000" w:themeColor="text1"/>
          <w:lang w:val="en-US"/>
        </w:rPr>
        <w:t xml:space="preserve"> staff who</w:t>
      </w:r>
      <w:r w:rsidR="0000114D" w:rsidRPr="0000114D">
        <w:rPr>
          <w:color w:val="000000" w:themeColor="text1"/>
          <w:lang w:val="en-US"/>
        </w:rPr>
        <w:t xml:space="preserve"> consisted of pharmacist</w:t>
      </w:r>
      <w:r w:rsidR="00AF13BA">
        <w:rPr>
          <w:color w:val="000000" w:themeColor="text1"/>
          <w:lang w:val="en-US"/>
        </w:rPr>
        <w:t>s</w:t>
      </w:r>
      <w:r w:rsidR="0000114D" w:rsidRPr="0000114D">
        <w:rPr>
          <w:color w:val="000000" w:themeColor="text1"/>
          <w:lang w:val="en-US"/>
        </w:rPr>
        <w:t>, physiotherapist</w:t>
      </w:r>
      <w:r w:rsidR="006E330D">
        <w:rPr>
          <w:color w:val="000000" w:themeColor="text1"/>
          <w:lang w:val="en-US"/>
        </w:rPr>
        <w:t>s</w:t>
      </w:r>
      <w:r w:rsidR="0000114D">
        <w:rPr>
          <w:color w:val="000000" w:themeColor="text1"/>
          <w:lang w:val="en-US"/>
        </w:rPr>
        <w:t>, nurse</w:t>
      </w:r>
      <w:r w:rsidR="006E330D">
        <w:rPr>
          <w:color w:val="000000" w:themeColor="text1"/>
          <w:lang w:val="en-US"/>
        </w:rPr>
        <w:t>s’</w:t>
      </w:r>
      <w:r w:rsidR="0000114D">
        <w:rPr>
          <w:color w:val="000000" w:themeColor="text1"/>
          <w:lang w:val="en-US"/>
        </w:rPr>
        <w:t xml:space="preserve"> assistant</w:t>
      </w:r>
      <w:r w:rsidR="006E330D">
        <w:rPr>
          <w:color w:val="000000" w:themeColor="text1"/>
          <w:lang w:val="en-US"/>
        </w:rPr>
        <w:t>s</w:t>
      </w:r>
      <w:r w:rsidR="0000114D">
        <w:rPr>
          <w:color w:val="000000" w:themeColor="text1"/>
          <w:lang w:val="en-US"/>
        </w:rPr>
        <w:t>, dietician</w:t>
      </w:r>
      <w:r w:rsidR="006E330D">
        <w:rPr>
          <w:color w:val="000000" w:themeColor="text1"/>
          <w:lang w:val="en-US"/>
        </w:rPr>
        <w:t>s, administrative staff</w:t>
      </w:r>
      <w:r w:rsidR="0000114D">
        <w:rPr>
          <w:color w:val="000000" w:themeColor="text1"/>
          <w:lang w:val="en-US"/>
        </w:rPr>
        <w:t>,</w:t>
      </w:r>
      <w:r w:rsidR="006E330D">
        <w:rPr>
          <w:color w:val="000000" w:themeColor="text1"/>
          <w:lang w:val="en-US"/>
        </w:rPr>
        <w:t xml:space="preserve"> and</w:t>
      </w:r>
      <w:r w:rsidR="0000114D">
        <w:rPr>
          <w:color w:val="000000" w:themeColor="text1"/>
          <w:lang w:val="en-US"/>
        </w:rPr>
        <w:t xml:space="preserve"> cleaning services</w:t>
      </w:r>
      <w:r w:rsidR="006E330D">
        <w:rPr>
          <w:color w:val="000000" w:themeColor="text1"/>
          <w:lang w:val="en-US"/>
        </w:rPr>
        <w:t xml:space="preserve"> staff</w:t>
      </w:r>
      <w:r w:rsidRPr="0000114D">
        <w:rPr>
          <w:lang w:val="en-US"/>
        </w:rPr>
        <w:t>) and 5</w:t>
      </w:r>
      <w:r w:rsidR="006E330D">
        <w:rPr>
          <w:lang w:val="en-US"/>
        </w:rPr>
        <w:t>,</w:t>
      </w:r>
      <w:r w:rsidRPr="0000114D">
        <w:rPr>
          <w:lang w:val="en-US"/>
        </w:rPr>
        <w:t>280 patients involved throughout the before and after intervention study period.</w:t>
      </w:r>
      <w:r w:rsidR="0000114D">
        <w:rPr>
          <w:lang w:val="en-US"/>
        </w:rPr>
        <w:t xml:space="preserve"> All</w:t>
      </w:r>
      <w:r w:rsidR="006E330D">
        <w:rPr>
          <w:lang w:val="en-US"/>
        </w:rPr>
        <w:t xml:space="preserve"> the</w:t>
      </w:r>
      <w:r w:rsidR="0000114D">
        <w:rPr>
          <w:lang w:val="en-US"/>
        </w:rPr>
        <w:t xml:space="preserve"> HCWs subjects were monitored</w:t>
      </w:r>
      <w:r w:rsidR="006E330D">
        <w:rPr>
          <w:lang w:val="en-US"/>
        </w:rPr>
        <w:t xml:space="preserve"> for</w:t>
      </w:r>
      <w:r w:rsidR="0000114D">
        <w:rPr>
          <w:lang w:val="en-US"/>
        </w:rPr>
        <w:t xml:space="preserve"> the</w:t>
      </w:r>
      <w:r w:rsidR="006E330D">
        <w:rPr>
          <w:lang w:val="en-US"/>
        </w:rPr>
        <w:t>-</w:t>
      </w:r>
      <w:r w:rsidR="0000114D">
        <w:rPr>
          <w:lang w:val="en-US"/>
        </w:rPr>
        <w:t xml:space="preserve">accuracy of </w:t>
      </w:r>
      <w:r w:rsidR="006E330D">
        <w:rPr>
          <w:lang w:val="en-US"/>
        </w:rPr>
        <w:t xml:space="preserve">their </w:t>
      </w:r>
      <w:r w:rsidR="0000114D">
        <w:rPr>
          <w:lang w:val="en-US"/>
        </w:rPr>
        <w:t>hand hygiene practice</w:t>
      </w:r>
      <w:r w:rsidR="006E330D">
        <w:rPr>
          <w:lang w:val="en-US"/>
        </w:rPr>
        <w:t>s</w:t>
      </w:r>
      <w:r w:rsidR="002F3584">
        <w:rPr>
          <w:lang w:val="en-US"/>
        </w:rPr>
        <w:t>.</w:t>
      </w:r>
      <w:r w:rsidR="0000114D">
        <w:rPr>
          <w:lang w:val="en-US"/>
        </w:rPr>
        <w:t xml:space="preserve"> </w:t>
      </w:r>
      <w:r w:rsidR="002F3584">
        <w:rPr>
          <w:lang w:val="en-US"/>
        </w:rPr>
        <w:t xml:space="preserve">Among them, there were 18 doctors and 36 nurses who were observed for the consistency of </w:t>
      </w:r>
      <w:r w:rsidR="004829F3">
        <w:rPr>
          <w:lang w:val="en-US"/>
        </w:rPr>
        <w:t xml:space="preserve">their </w:t>
      </w:r>
      <w:r w:rsidR="002F3584">
        <w:rPr>
          <w:lang w:val="en-US"/>
        </w:rPr>
        <w:t>hand hygiene practice</w:t>
      </w:r>
      <w:r w:rsidR="00000363">
        <w:rPr>
          <w:lang w:val="en-US"/>
        </w:rPr>
        <w:t>s</w:t>
      </w:r>
      <w:r w:rsidR="002F3584">
        <w:rPr>
          <w:lang w:val="en-US"/>
        </w:rPr>
        <w:t>.</w:t>
      </w:r>
      <w:r w:rsidR="00232E83">
        <w:rPr>
          <w:lang w:val="en-US"/>
        </w:rPr>
        <w:tab/>
      </w:r>
    </w:p>
    <w:p w14:paraId="2C142E85" w14:textId="0E643F6D" w:rsidR="00232E83" w:rsidRDefault="00232E83" w:rsidP="000676B2">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Most of the subjects HCWs were government employ</w:t>
      </w:r>
      <w:r w:rsidR="00531D65">
        <w:rPr>
          <w:rFonts w:ascii="Times New Roman" w:hAnsi="Times New Roman"/>
          <w:sz w:val="24"/>
          <w:szCs w:val="24"/>
          <w:lang w:val="en-US"/>
        </w:rPr>
        <w:t>ees</w:t>
      </w:r>
      <w:r w:rsidR="006D1967">
        <w:rPr>
          <w:rFonts w:ascii="Times New Roman" w:hAnsi="Times New Roman"/>
          <w:sz w:val="24"/>
          <w:szCs w:val="24"/>
          <w:lang w:val="en-US"/>
        </w:rPr>
        <w:t xml:space="preserve"> (64.1%)</w:t>
      </w:r>
      <w:r w:rsidR="00531D65">
        <w:rPr>
          <w:rFonts w:ascii="Times New Roman" w:hAnsi="Times New Roman"/>
          <w:sz w:val="24"/>
          <w:szCs w:val="24"/>
          <w:lang w:val="en-US"/>
        </w:rPr>
        <w:t>, officers</w:t>
      </w:r>
      <w:r w:rsidR="006D1967">
        <w:rPr>
          <w:rFonts w:ascii="Times New Roman" w:hAnsi="Times New Roman"/>
          <w:sz w:val="24"/>
          <w:szCs w:val="24"/>
          <w:lang w:val="en-US"/>
        </w:rPr>
        <w:t xml:space="preserve"> (89.1%)</w:t>
      </w:r>
      <w:r w:rsidR="00531D65">
        <w:rPr>
          <w:rFonts w:ascii="Times New Roman" w:hAnsi="Times New Roman"/>
          <w:sz w:val="24"/>
          <w:szCs w:val="24"/>
          <w:lang w:val="en-US"/>
        </w:rPr>
        <w:t xml:space="preserve">, less than </w:t>
      </w:r>
      <w:r>
        <w:rPr>
          <w:rFonts w:ascii="Times New Roman" w:hAnsi="Times New Roman"/>
          <w:sz w:val="24"/>
          <w:szCs w:val="24"/>
          <w:lang w:val="en-US"/>
        </w:rPr>
        <w:t>55 years old</w:t>
      </w:r>
      <w:r w:rsidR="006D1967">
        <w:rPr>
          <w:rFonts w:ascii="Times New Roman" w:hAnsi="Times New Roman"/>
          <w:sz w:val="24"/>
          <w:szCs w:val="24"/>
          <w:lang w:val="en-US"/>
        </w:rPr>
        <w:t xml:space="preserve"> (95.7%)</w:t>
      </w:r>
      <w:r>
        <w:rPr>
          <w:rFonts w:ascii="Times New Roman" w:hAnsi="Times New Roman"/>
          <w:sz w:val="24"/>
          <w:szCs w:val="24"/>
          <w:lang w:val="en-US"/>
        </w:rPr>
        <w:t xml:space="preserve">, higher than diploma degree of education </w:t>
      </w:r>
      <w:r w:rsidR="00FF05ED">
        <w:rPr>
          <w:rFonts w:ascii="Times New Roman" w:hAnsi="Times New Roman"/>
          <w:sz w:val="24"/>
          <w:szCs w:val="24"/>
          <w:lang w:val="en-US"/>
        </w:rPr>
        <w:t>background</w:t>
      </w:r>
      <w:r w:rsidR="006D1967">
        <w:rPr>
          <w:rFonts w:ascii="Times New Roman" w:hAnsi="Times New Roman"/>
          <w:sz w:val="24"/>
          <w:szCs w:val="24"/>
          <w:lang w:val="en-US"/>
        </w:rPr>
        <w:t xml:space="preserve"> (73.9%)</w:t>
      </w:r>
      <w:r w:rsidR="00531D65">
        <w:rPr>
          <w:rFonts w:ascii="Times New Roman" w:hAnsi="Times New Roman"/>
          <w:sz w:val="24"/>
          <w:szCs w:val="24"/>
          <w:lang w:val="en-US"/>
        </w:rPr>
        <w:t xml:space="preserve"> and had received training</w:t>
      </w:r>
      <w:r w:rsidR="00506D12">
        <w:rPr>
          <w:rFonts w:ascii="Times New Roman" w:hAnsi="Times New Roman"/>
          <w:sz w:val="24"/>
          <w:szCs w:val="24"/>
          <w:lang w:val="en-US"/>
        </w:rPr>
        <w:t xml:space="preserve"> within the last 3 years</w:t>
      </w:r>
      <w:r w:rsidR="00FF05ED">
        <w:rPr>
          <w:rFonts w:ascii="Times New Roman" w:hAnsi="Times New Roman"/>
          <w:sz w:val="24"/>
          <w:szCs w:val="24"/>
          <w:lang w:val="en-US"/>
        </w:rPr>
        <w:t xml:space="preserve"> on WHO hand hygiene recommendation</w:t>
      </w:r>
      <w:r w:rsidR="006D1967">
        <w:rPr>
          <w:rFonts w:ascii="Times New Roman" w:hAnsi="Times New Roman"/>
          <w:sz w:val="24"/>
          <w:szCs w:val="24"/>
          <w:lang w:val="en-US"/>
        </w:rPr>
        <w:t xml:space="preserve"> (91.3%)</w:t>
      </w:r>
      <w:r w:rsidR="00FF05ED">
        <w:rPr>
          <w:rFonts w:ascii="Times New Roman" w:hAnsi="Times New Roman"/>
          <w:sz w:val="24"/>
          <w:szCs w:val="24"/>
          <w:lang w:val="en-US"/>
        </w:rPr>
        <w:t xml:space="preserve">. </w:t>
      </w:r>
      <w:r w:rsidR="00531D65" w:rsidRPr="00F535A6">
        <w:rPr>
          <w:rFonts w:ascii="Times New Roman" w:hAnsi="Times New Roman"/>
          <w:color w:val="000000" w:themeColor="text1"/>
          <w:sz w:val="24"/>
          <w:szCs w:val="24"/>
          <w:lang w:val="en-US"/>
        </w:rPr>
        <w:t xml:space="preserve">There was </w:t>
      </w:r>
      <w:r w:rsidR="00FF05ED" w:rsidRPr="00F535A6">
        <w:rPr>
          <w:rFonts w:ascii="Times New Roman" w:hAnsi="Times New Roman"/>
          <w:color w:val="000000" w:themeColor="text1"/>
          <w:sz w:val="24"/>
          <w:szCs w:val="24"/>
          <w:lang w:val="en-US"/>
        </w:rPr>
        <w:t>no significant difference</w:t>
      </w:r>
      <w:r w:rsidR="00242016">
        <w:rPr>
          <w:rFonts w:ascii="Times New Roman" w:hAnsi="Times New Roman"/>
          <w:color w:val="FF0000"/>
          <w:sz w:val="24"/>
          <w:szCs w:val="24"/>
          <w:lang w:val="en-US"/>
        </w:rPr>
        <w:t xml:space="preserve"> </w:t>
      </w:r>
      <w:r w:rsidR="00531D65">
        <w:rPr>
          <w:rFonts w:ascii="Times New Roman" w:hAnsi="Times New Roman"/>
          <w:sz w:val="24"/>
          <w:szCs w:val="24"/>
          <w:lang w:val="en-US"/>
        </w:rPr>
        <w:t>between those</w:t>
      </w:r>
      <w:r w:rsidR="00FF05ED">
        <w:rPr>
          <w:rFonts w:ascii="Times New Roman" w:hAnsi="Times New Roman"/>
          <w:sz w:val="24"/>
          <w:szCs w:val="24"/>
          <w:lang w:val="en-US"/>
        </w:rPr>
        <w:t xml:space="preserve"> </w:t>
      </w:r>
      <w:r w:rsidR="00506D12">
        <w:rPr>
          <w:rFonts w:ascii="Times New Roman" w:hAnsi="Times New Roman"/>
          <w:sz w:val="24"/>
          <w:szCs w:val="24"/>
          <w:lang w:val="en-US"/>
        </w:rPr>
        <w:t xml:space="preserve">subjects </w:t>
      </w:r>
      <w:r w:rsidR="00531D65">
        <w:rPr>
          <w:rFonts w:ascii="Times New Roman" w:hAnsi="Times New Roman"/>
          <w:sz w:val="24"/>
          <w:szCs w:val="24"/>
          <w:lang w:val="en-US"/>
        </w:rPr>
        <w:t>age</w:t>
      </w:r>
      <w:r w:rsidR="007833DD">
        <w:rPr>
          <w:rFonts w:ascii="Times New Roman" w:hAnsi="Times New Roman"/>
          <w:sz w:val="24"/>
          <w:szCs w:val="24"/>
          <w:lang w:val="en-US"/>
        </w:rPr>
        <w:t xml:space="preserve"> </w:t>
      </w:r>
      <w:r w:rsidR="00DB0448">
        <w:rPr>
          <w:rFonts w:ascii="Times New Roman" w:hAnsi="Times New Roman"/>
          <w:sz w:val="24"/>
          <w:szCs w:val="24"/>
          <w:lang w:val="en-US"/>
        </w:rPr>
        <w:sym w:font="Symbol" w:char="F0A3"/>
      </w:r>
      <w:r w:rsidR="00DB0448">
        <w:rPr>
          <w:rFonts w:ascii="Times New Roman" w:hAnsi="Times New Roman"/>
          <w:sz w:val="24"/>
          <w:szCs w:val="24"/>
          <w:lang w:val="en-US"/>
        </w:rPr>
        <w:t xml:space="preserve"> </w:t>
      </w:r>
      <w:r w:rsidR="007833DD">
        <w:rPr>
          <w:rFonts w:ascii="Times New Roman" w:hAnsi="Times New Roman"/>
          <w:sz w:val="24"/>
          <w:szCs w:val="24"/>
          <w:lang w:val="en-US"/>
        </w:rPr>
        <w:t xml:space="preserve">35 years old </w:t>
      </w:r>
      <w:r w:rsidR="007833DD" w:rsidRPr="00506D12">
        <w:rPr>
          <w:rFonts w:ascii="Times New Roman" w:hAnsi="Times New Roman"/>
          <w:i/>
          <w:sz w:val="24"/>
          <w:szCs w:val="24"/>
          <w:lang w:val="en-US"/>
        </w:rPr>
        <w:t>vs</w:t>
      </w:r>
      <w:r w:rsidR="00531D65">
        <w:rPr>
          <w:rFonts w:ascii="Times New Roman" w:hAnsi="Times New Roman"/>
          <w:sz w:val="24"/>
          <w:szCs w:val="24"/>
          <w:lang w:val="en-US"/>
        </w:rPr>
        <w:t xml:space="preserve"> &gt;</w:t>
      </w:r>
      <w:r w:rsidR="00DB0448">
        <w:rPr>
          <w:rFonts w:ascii="Times New Roman" w:hAnsi="Times New Roman"/>
          <w:sz w:val="24"/>
          <w:szCs w:val="24"/>
          <w:lang w:val="en-US"/>
        </w:rPr>
        <w:t xml:space="preserve"> </w:t>
      </w:r>
      <w:r w:rsidR="00531D65">
        <w:rPr>
          <w:rFonts w:ascii="Times New Roman" w:hAnsi="Times New Roman"/>
          <w:sz w:val="24"/>
          <w:szCs w:val="24"/>
          <w:lang w:val="en-US"/>
        </w:rPr>
        <w:t>35 years old</w:t>
      </w:r>
      <w:r w:rsidR="006D1967">
        <w:rPr>
          <w:rFonts w:ascii="Times New Roman" w:hAnsi="Times New Roman"/>
          <w:sz w:val="24"/>
          <w:szCs w:val="24"/>
          <w:lang w:val="en-US"/>
        </w:rPr>
        <w:t xml:space="preserve"> (p=0.840)</w:t>
      </w:r>
      <w:r w:rsidR="00531D65">
        <w:rPr>
          <w:rFonts w:ascii="Times New Roman" w:hAnsi="Times New Roman"/>
          <w:sz w:val="24"/>
          <w:szCs w:val="24"/>
          <w:lang w:val="en-US"/>
        </w:rPr>
        <w:t xml:space="preserve"> or</w:t>
      </w:r>
      <w:r w:rsidR="007833DD">
        <w:rPr>
          <w:rFonts w:ascii="Times New Roman" w:hAnsi="Times New Roman"/>
          <w:sz w:val="24"/>
          <w:szCs w:val="24"/>
          <w:lang w:val="en-US"/>
        </w:rPr>
        <w:t xml:space="preserve"> </w:t>
      </w:r>
      <w:r w:rsidR="00531D65">
        <w:rPr>
          <w:rFonts w:ascii="Times New Roman" w:hAnsi="Times New Roman"/>
          <w:sz w:val="24"/>
          <w:szCs w:val="24"/>
          <w:lang w:val="en-US"/>
        </w:rPr>
        <w:t>on the</w:t>
      </w:r>
      <w:r w:rsidR="007833DD">
        <w:rPr>
          <w:rFonts w:ascii="Times New Roman" w:hAnsi="Times New Roman"/>
          <w:sz w:val="24"/>
          <w:szCs w:val="24"/>
          <w:lang w:val="en-US"/>
        </w:rPr>
        <w:t xml:space="preserve"> length of </w:t>
      </w:r>
      <w:r w:rsidR="00531D65">
        <w:rPr>
          <w:rFonts w:ascii="Times New Roman" w:hAnsi="Times New Roman"/>
          <w:sz w:val="24"/>
          <w:szCs w:val="24"/>
          <w:lang w:val="en-US"/>
        </w:rPr>
        <w:t xml:space="preserve">they had </w:t>
      </w:r>
      <w:r w:rsidR="007833DD">
        <w:rPr>
          <w:rFonts w:ascii="Times New Roman" w:hAnsi="Times New Roman"/>
          <w:sz w:val="24"/>
          <w:szCs w:val="24"/>
          <w:lang w:val="en-US"/>
        </w:rPr>
        <w:t>work</w:t>
      </w:r>
      <w:r w:rsidR="00531D65">
        <w:rPr>
          <w:rFonts w:ascii="Times New Roman" w:hAnsi="Times New Roman"/>
          <w:sz w:val="24"/>
          <w:szCs w:val="24"/>
          <w:lang w:val="en-US"/>
        </w:rPr>
        <w:t>ed</w:t>
      </w:r>
      <w:r w:rsidR="007833DD">
        <w:rPr>
          <w:rFonts w:ascii="Times New Roman" w:hAnsi="Times New Roman"/>
          <w:sz w:val="24"/>
          <w:szCs w:val="24"/>
          <w:lang w:val="en-US"/>
        </w:rPr>
        <w:t xml:space="preserve"> in the</w:t>
      </w:r>
      <w:r w:rsidR="00531D65">
        <w:rPr>
          <w:rFonts w:ascii="Times New Roman" w:hAnsi="Times New Roman"/>
          <w:sz w:val="24"/>
          <w:szCs w:val="24"/>
          <w:lang w:val="en-US"/>
        </w:rPr>
        <w:t>ir u</w:t>
      </w:r>
      <w:r w:rsidR="007833DD">
        <w:rPr>
          <w:rFonts w:ascii="Times New Roman" w:hAnsi="Times New Roman"/>
          <w:sz w:val="24"/>
          <w:szCs w:val="24"/>
          <w:lang w:val="en-US"/>
        </w:rPr>
        <w:t>nits</w:t>
      </w:r>
      <w:r w:rsidR="006D1967">
        <w:rPr>
          <w:rFonts w:ascii="Times New Roman" w:hAnsi="Times New Roman"/>
          <w:sz w:val="24"/>
          <w:szCs w:val="24"/>
          <w:lang w:val="en-US"/>
        </w:rPr>
        <w:t xml:space="preserve"> (p=0.215)</w:t>
      </w:r>
      <w:r w:rsidR="007833DD">
        <w:rPr>
          <w:rFonts w:ascii="Times New Roman" w:hAnsi="Times New Roman"/>
          <w:sz w:val="24"/>
          <w:szCs w:val="24"/>
          <w:lang w:val="en-US"/>
        </w:rPr>
        <w:t xml:space="preserve">. There were more female </w:t>
      </w:r>
      <w:r w:rsidR="00506D12">
        <w:rPr>
          <w:rFonts w:ascii="Times New Roman" w:hAnsi="Times New Roman"/>
          <w:sz w:val="24"/>
          <w:szCs w:val="24"/>
          <w:lang w:val="en-US"/>
        </w:rPr>
        <w:t xml:space="preserve">than male subjects (64.1% vs 35.9%) </w:t>
      </w:r>
      <w:r w:rsidR="007833DD">
        <w:rPr>
          <w:rFonts w:ascii="Times New Roman" w:hAnsi="Times New Roman"/>
          <w:sz w:val="24"/>
          <w:szCs w:val="24"/>
          <w:lang w:val="en-US"/>
        </w:rPr>
        <w:t xml:space="preserve"> </w:t>
      </w:r>
      <w:r w:rsidR="00FF05ED">
        <w:rPr>
          <w:rFonts w:ascii="Times New Roman" w:hAnsi="Times New Roman"/>
          <w:sz w:val="24"/>
          <w:szCs w:val="24"/>
          <w:lang w:val="en-US"/>
        </w:rPr>
        <w:t xml:space="preserve"> </w:t>
      </w:r>
    </w:p>
    <w:p w14:paraId="261B331D" w14:textId="47C063EE" w:rsidR="0000114D" w:rsidRDefault="000B7885" w:rsidP="0024619E">
      <w:pPr>
        <w:spacing w:after="0" w:line="480" w:lineRule="auto"/>
        <w:jc w:val="both"/>
        <w:rPr>
          <w:rFonts w:ascii="Times New Roman" w:hAnsi="Times New Roman"/>
          <w:b/>
          <w:sz w:val="24"/>
          <w:szCs w:val="24"/>
          <w:lang w:val="en-US"/>
        </w:rPr>
      </w:pPr>
      <w:r w:rsidRPr="000B7885">
        <w:rPr>
          <w:rFonts w:ascii="Times New Roman" w:hAnsi="Times New Roman"/>
          <w:b/>
          <w:sz w:val="24"/>
          <w:szCs w:val="24"/>
          <w:lang w:val="en-US"/>
        </w:rPr>
        <w:t>Evaluation of hand hygiene compliance</w:t>
      </w:r>
      <w:r w:rsidR="00A1092E" w:rsidRPr="000B7885">
        <w:rPr>
          <w:rFonts w:ascii="Times New Roman" w:hAnsi="Times New Roman"/>
          <w:b/>
          <w:sz w:val="24"/>
          <w:szCs w:val="24"/>
          <w:lang w:val="en-US"/>
        </w:rPr>
        <w:t xml:space="preserve"> </w:t>
      </w:r>
    </w:p>
    <w:p w14:paraId="4F8DB29E" w14:textId="16B6E938" w:rsidR="00820996" w:rsidRDefault="009B096B" w:rsidP="0024619E">
      <w:pPr>
        <w:spacing w:after="0" w:line="480" w:lineRule="auto"/>
        <w:jc w:val="both"/>
        <w:rPr>
          <w:rFonts w:ascii="Times New Roman" w:hAnsi="Times New Roman"/>
          <w:sz w:val="24"/>
          <w:lang w:val="en-US"/>
        </w:rPr>
      </w:pPr>
      <w:r>
        <w:rPr>
          <w:rFonts w:ascii="Times New Roman" w:hAnsi="Times New Roman"/>
          <w:b/>
          <w:sz w:val="24"/>
          <w:szCs w:val="24"/>
          <w:lang w:val="en-US"/>
        </w:rPr>
        <w:tab/>
      </w:r>
      <w:r w:rsidR="000A1C63" w:rsidRPr="000A1C63">
        <w:rPr>
          <w:rFonts w:ascii="Times New Roman" w:hAnsi="Times New Roman"/>
          <w:sz w:val="24"/>
          <w:szCs w:val="24"/>
          <w:lang w:val="en-US"/>
        </w:rPr>
        <w:t>The</w:t>
      </w:r>
      <w:r w:rsidR="000A1C63">
        <w:rPr>
          <w:rFonts w:ascii="Times New Roman" w:hAnsi="Times New Roman"/>
          <w:b/>
          <w:sz w:val="24"/>
          <w:szCs w:val="24"/>
          <w:lang w:val="en-US"/>
        </w:rPr>
        <w:t xml:space="preserve"> </w:t>
      </w:r>
      <w:r w:rsidR="000A1C63">
        <w:rPr>
          <w:rFonts w:ascii="Times New Roman" w:hAnsi="Times New Roman"/>
          <w:sz w:val="24"/>
          <w:lang w:val="en-US"/>
        </w:rPr>
        <w:t>e</w:t>
      </w:r>
      <w:r w:rsidR="00863531">
        <w:rPr>
          <w:rFonts w:ascii="Times New Roman" w:hAnsi="Times New Roman"/>
          <w:sz w:val="24"/>
          <w:lang w:val="en-US"/>
        </w:rPr>
        <w:t xml:space="preserve">valuation of hand hygiene compliance consisted of </w:t>
      </w:r>
      <w:r w:rsidR="000A1C63">
        <w:rPr>
          <w:rFonts w:ascii="Times New Roman" w:hAnsi="Times New Roman"/>
          <w:sz w:val="24"/>
          <w:lang w:val="en-US"/>
        </w:rPr>
        <w:t xml:space="preserve">the </w:t>
      </w:r>
      <w:r w:rsidR="00863531">
        <w:rPr>
          <w:rFonts w:ascii="Times New Roman" w:hAnsi="Times New Roman"/>
          <w:sz w:val="24"/>
          <w:lang w:val="en-US"/>
        </w:rPr>
        <w:t>accuracy</w:t>
      </w:r>
      <w:r w:rsidR="006B5477">
        <w:rPr>
          <w:rFonts w:ascii="Times New Roman" w:hAnsi="Times New Roman"/>
          <w:sz w:val="24"/>
          <w:lang w:val="en-US"/>
        </w:rPr>
        <w:t>, consistency and sustainability of the practice</w:t>
      </w:r>
      <w:r w:rsidR="00201CD9">
        <w:rPr>
          <w:rFonts w:ascii="Times New Roman" w:hAnsi="Times New Roman"/>
          <w:sz w:val="24"/>
          <w:lang w:val="en-US"/>
        </w:rPr>
        <w:t xml:space="preserve"> which were</w:t>
      </w:r>
      <w:r w:rsidR="006B5477">
        <w:rPr>
          <w:rFonts w:ascii="Times New Roman" w:hAnsi="Times New Roman"/>
          <w:sz w:val="24"/>
          <w:lang w:val="en-US"/>
        </w:rPr>
        <w:t xml:space="preserve"> </w:t>
      </w:r>
      <w:r w:rsidR="00201CD9">
        <w:rPr>
          <w:rFonts w:ascii="Times New Roman" w:hAnsi="Times New Roman"/>
          <w:sz w:val="24"/>
          <w:lang w:val="en-US"/>
        </w:rPr>
        <w:t xml:space="preserve">compared between </w:t>
      </w:r>
      <w:r w:rsidR="000A1C63">
        <w:rPr>
          <w:rFonts w:ascii="Times New Roman" w:hAnsi="Times New Roman"/>
          <w:sz w:val="24"/>
          <w:lang w:val="en-US"/>
        </w:rPr>
        <w:t xml:space="preserve">the </w:t>
      </w:r>
      <w:r w:rsidR="00201CD9">
        <w:rPr>
          <w:rFonts w:ascii="Times New Roman" w:hAnsi="Times New Roman"/>
          <w:sz w:val="24"/>
          <w:lang w:val="en-US"/>
        </w:rPr>
        <w:t>study</w:t>
      </w:r>
      <w:r w:rsidR="000A1C63">
        <w:rPr>
          <w:rFonts w:ascii="Times New Roman" w:hAnsi="Times New Roman"/>
          <w:sz w:val="24"/>
          <w:lang w:val="en-US"/>
        </w:rPr>
        <w:t>’s</w:t>
      </w:r>
      <w:r w:rsidR="00201CD9">
        <w:rPr>
          <w:rFonts w:ascii="Times New Roman" w:hAnsi="Times New Roman"/>
          <w:sz w:val="24"/>
          <w:lang w:val="en-US"/>
        </w:rPr>
        <w:t xml:space="preserve"> period</w:t>
      </w:r>
      <w:r w:rsidR="000A1C63">
        <w:rPr>
          <w:rFonts w:ascii="Times New Roman" w:hAnsi="Times New Roman"/>
          <w:sz w:val="24"/>
          <w:lang w:val="en-US"/>
        </w:rPr>
        <w:t>s</w:t>
      </w:r>
      <w:r w:rsidR="00201CD9">
        <w:rPr>
          <w:rFonts w:ascii="Times New Roman" w:hAnsi="Times New Roman"/>
          <w:sz w:val="24"/>
          <w:lang w:val="en-US"/>
        </w:rPr>
        <w:t>. There were 16</w:t>
      </w:r>
      <w:r w:rsidR="000A1C63">
        <w:rPr>
          <w:rFonts w:ascii="Times New Roman" w:hAnsi="Times New Roman"/>
          <w:sz w:val="24"/>
          <w:lang w:val="en-US"/>
        </w:rPr>
        <w:t>,</w:t>
      </w:r>
      <w:r w:rsidR="00201CD9">
        <w:rPr>
          <w:rFonts w:ascii="Times New Roman" w:hAnsi="Times New Roman"/>
          <w:sz w:val="24"/>
          <w:lang w:val="en-US"/>
        </w:rPr>
        <w:t>313 hand hygiene</w:t>
      </w:r>
      <w:r w:rsidR="000A1C63">
        <w:rPr>
          <w:rFonts w:ascii="Times New Roman" w:hAnsi="Times New Roman"/>
          <w:sz w:val="24"/>
          <w:lang w:val="en-US"/>
        </w:rPr>
        <w:t xml:space="preserve"> opportunity</w:t>
      </w:r>
      <w:r w:rsidR="00201CD9">
        <w:rPr>
          <w:rFonts w:ascii="Times New Roman" w:hAnsi="Times New Roman"/>
          <w:sz w:val="24"/>
          <w:lang w:val="en-US"/>
        </w:rPr>
        <w:t xml:space="preserve"> observation</w:t>
      </w:r>
      <w:r w:rsidR="00A46FF0">
        <w:rPr>
          <w:rFonts w:ascii="Times New Roman" w:hAnsi="Times New Roman"/>
          <w:sz w:val="24"/>
          <w:lang w:val="en-US"/>
        </w:rPr>
        <w:t>s</w:t>
      </w:r>
      <w:r w:rsidR="000A1C63">
        <w:rPr>
          <w:rFonts w:ascii="Times New Roman" w:hAnsi="Times New Roman"/>
          <w:sz w:val="24"/>
          <w:lang w:val="en-US"/>
        </w:rPr>
        <w:t>, which</w:t>
      </w:r>
      <w:r w:rsidR="00201CD9">
        <w:rPr>
          <w:rFonts w:ascii="Times New Roman" w:hAnsi="Times New Roman"/>
          <w:sz w:val="24"/>
          <w:lang w:val="en-US"/>
        </w:rPr>
        <w:t xml:space="preserve"> consisted of</w:t>
      </w:r>
      <w:r w:rsidR="00A46FF0">
        <w:rPr>
          <w:rFonts w:ascii="Times New Roman" w:hAnsi="Times New Roman"/>
          <w:sz w:val="24"/>
          <w:lang w:val="en-US"/>
        </w:rPr>
        <w:t xml:space="preserve"> 6</w:t>
      </w:r>
      <w:r w:rsidR="000A1C63">
        <w:rPr>
          <w:rFonts w:ascii="Times New Roman" w:hAnsi="Times New Roman"/>
          <w:sz w:val="24"/>
          <w:lang w:val="en-US"/>
        </w:rPr>
        <w:t>,</w:t>
      </w:r>
      <w:r w:rsidR="00A46FF0">
        <w:rPr>
          <w:rFonts w:ascii="Times New Roman" w:hAnsi="Times New Roman"/>
          <w:sz w:val="24"/>
          <w:lang w:val="en-US"/>
        </w:rPr>
        <w:t>126 opportunities in the pre-intervention period, 7</w:t>
      </w:r>
      <w:r w:rsidR="000A1C63">
        <w:rPr>
          <w:rFonts w:ascii="Times New Roman" w:hAnsi="Times New Roman"/>
          <w:sz w:val="24"/>
          <w:lang w:val="en-US"/>
        </w:rPr>
        <w:t>,</w:t>
      </w:r>
      <w:r w:rsidR="00A46FF0">
        <w:rPr>
          <w:rFonts w:ascii="Times New Roman" w:hAnsi="Times New Roman"/>
          <w:sz w:val="24"/>
          <w:lang w:val="en-US"/>
        </w:rPr>
        <w:t>078 opportunities in the initial post-intervention evaluation</w:t>
      </w:r>
      <w:r w:rsidR="000A1C63">
        <w:rPr>
          <w:rFonts w:ascii="Times New Roman" w:hAnsi="Times New Roman"/>
          <w:sz w:val="24"/>
          <w:lang w:val="en-US"/>
        </w:rPr>
        <w:t xml:space="preserve"> period</w:t>
      </w:r>
      <w:r w:rsidR="00A46FF0">
        <w:rPr>
          <w:rFonts w:ascii="Times New Roman" w:hAnsi="Times New Roman"/>
          <w:sz w:val="24"/>
          <w:lang w:val="en-US"/>
        </w:rPr>
        <w:t xml:space="preserve"> and 3</w:t>
      </w:r>
      <w:r w:rsidR="000A1C63">
        <w:rPr>
          <w:rFonts w:ascii="Times New Roman" w:hAnsi="Times New Roman"/>
          <w:sz w:val="24"/>
          <w:lang w:val="en-US"/>
        </w:rPr>
        <w:t>,109 opportunities during</w:t>
      </w:r>
      <w:r w:rsidR="00A46FF0">
        <w:rPr>
          <w:rFonts w:ascii="Times New Roman" w:hAnsi="Times New Roman"/>
          <w:sz w:val="24"/>
          <w:lang w:val="en-US"/>
        </w:rPr>
        <w:t xml:space="preserve"> the end-evaluation.</w:t>
      </w:r>
    </w:p>
    <w:p w14:paraId="71DA6911" w14:textId="77777777" w:rsidR="00BA5FD6" w:rsidRDefault="006A501D" w:rsidP="0024619E">
      <w:pPr>
        <w:spacing w:after="0" w:line="480" w:lineRule="auto"/>
        <w:ind w:firstLine="720"/>
        <w:jc w:val="both"/>
        <w:rPr>
          <w:rFonts w:ascii="Times New Roman" w:hAnsi="Times New Roman"/>
          <w:sz w:val="24"/>
          <w:lang w:val="en-US"/>
        </w:rPr>
      </w:pPr>
      <w:r>
        <w:rPr>
          <w:rFonts w:ascii="Times New Roman" w:hAnsi="Times New Roman"/>
          <w:sz w:val="24"/>
          <w:lang w:val="en-US"/>
        </w:rPr>
        <w:t>Table-</w:t>
      </w:r>
      <w:r w:rsidR="000A1C63">
        <w:rPr>
          <w:rFonts w:ascii="Times New Roman" w:hAnsi="Times New Roman"/>
          <w:sz w:val="24"/>
          <w:lang w:val="en-US"/>
        </w:rPr>
        <w:t>1 describes</w:t>
      </w:r>
      <w:r w:rsidR="009D7669">
        <w:rPr>
          <w:rFonts w:ascii="Times New Roman" w:hAnsi="Times New Roman"/>
          <w:sz w:val="24"/>
          <w:lang w:val="en-US"/>
        </w:rPr>
        <w:t xml:space="preserve"> </w:t>
      </w:r>
      <w:r w:rsidR="000A1C63">
        <w:rPr>
          <w:rFonts w:ascii="Times New Roman" w:hAnsi="Times New Roman"/>
          <w:sz w:val="24"/>
          <w:lang w:val="en-US"/>
        </w:rPr>
        <w:t xml:space="preserve">the </w:t>
      </w:r>
      <w:r w:rsidR="009D7669">
        <w:rPr>
          <w:rFonts w:ascii="Times New Roman" w:hAnsi="Times New Roman"/>
          <w:sz w:val="24"/>
          <w:lang w:val="en-US"/>
        </w:rPr>
        <w:t>compliance rate</w:t>
      </w:r>
      <w:r w:rsidR="00091C7D">
        <w:rPr>
          <w:rFonts w:ascii="Times New Roman" w:hAnsi="Times New Roman"/>
          <w:sz w:val="24"/>
          <w:lang w:val="en-US"/>
        </w:rPr>
        <w:t xml:space="preserve"> of the accuracy practice</w:t>
      </w:r>
      <w:r w:rsidR="009D7669">
        <w:rPr>
          <w:rFonts w:ascii="Times New Roman" w:hAnsi="Times New Roman"/>
          <w:sz w:val="24"/>
          <w:lang w:val="en-US"/>
        </w:rPr>
        <w:t xml:space="preserve"> between</w:t>
      </w:r>
      <w:r w:rsidR="000A1C63">
        <w:rPr>
          <w:rFonts w:ascii="Times New Roman" w:hAnsi="Times New Roman"/>
          <w:sz w:val="24"/>
          <w:lang w:val="en-US"/>
        </w:rPr>
        <w:t xml:space="preserve"> the</w:t>
      </w:r>
      <w:r w:rsidR="00091C7D">
        <w:rPr>
          <w:rFonts w:ascii="Times New Roman" w:hAnsi="Times New Roman"/>
          <w:sz w:val="24"/>
          <w:lang w:val="en-US"/>
        </w:rPr>
        <w:t xml:space="preserve"> various</w:t>
      </w:r>
      <w:r w:rsidR="00687DD4">
        <w:rPr>
          <w:rFonts w:ascii="Times New Roman" w:hAnsi="Times New Roman"/>
          <w:sz w:val="24"/>
          <w:lang w:val="en-US"/>
        </w:rPr>
        <w:t xml:space="preserve"> HCWs’</w:t>
      </w:r>
      <w:r w:rsidR="00091C7D">
        <w:rPr>
          <w:rFonts w:ascii="Times New Roman" w:hAnsi="Times New Roman"/>
          <w:sz w:val="24"/>
          <w:lang w:val="en-US"/>
        </w:rPr>
        <w:t xml:space="preserve"> cha</w:t>
      </w:r>
      <w:r w:rsidR="00726B92">
        <w:rPr>
          <w:rFonts w:ascii="Times New Roman" w:hAnsi="Times New Roman"/>
          <w:sz w:val="24"/>
          <w:lang w:val="en-US"/>
        </w:rPr>
        <w:t>racteristics. Overall</w:t>
      </w:r>
      <w:r w:rsidR="001D237C">
        <w:rPr>
          <w:rFonts w:ascii="Times New Roman" w:hAnsi="Times New Roman"/>
          <w:sz w:val="24"/>
          <w:lang w:val="en-US"/>
        </w:rPr>
        <w:t>,</w:t>
      </w:r>
      <w:r w:rsidR="00726B92">
        <w:rPr>
          <w:rFonts w:ascii="Times New Roman" w:hAnsi="Times New Roman"/>
          <w:sz w:val="24"/>
          <w:lang w:val="en-US"/>
        </w:rPr>
        <w:t xml:space="preserve"> there was an increase in the accuracy of hand hygiene </w:t>
      </w:r>
      <w:r w:rsidR="00726B92">
        <w:rPr>
          <w:rFonts w:ascii="Times New Roman" w:hAnsi="Times New Roman"/>
          <w:sz w:val="24"/>
          <w:lang w:val="en-US"/>
        </w:rPr>
        <w:lastRenderedPageBreak/>
        <w:t>practice</w:t>
      </w:r>
      <w:r w:rsidR="00091C7D">
        <w:rPr>
          <w:rFonts w:ascii="Times New Roman" w:hAnsi="Times New Roman"/>
          <w:sz w:val="24"/>
          <w:lang w:val="en-US"/>
        </w:rPr>
        <w:t xml:space="preserve"> </w:t>
      </w:r>
      <w:r w:rsidR="00726B92">
        <w:rPr>
          <w:rFonts w:ascii="Times New Roman" w:hAnsi="Times New Roman"/>
          <w:sz w:val="24"/>
          <w:lang w:val="en-US"/>
        </w:rPr>
        <w:t>after intervention</w:t>
      </w:r>
      <w:r w:rsidR="000A1C63">
        <w:rPr>
          <w:rFonts w:ascii="Times New Roman" w:hAnsi="Times New Roman"/>
          <w:sz w:val="24"/>
          <w:lang w:val="en-US"/>
        </w:rPr>
        <w:t xml:space="preserve">. A significant </w:t>
      </w:r>
      <w:proofErr w:type="spellStart"/>
      <w:r w:rsidR="000A1C63">
        <w:rPr>
          <w:rFonts w:ascii="Times New Roman" w:hAnsi="Times New Roman"/>
          <w:sz w:val="24"/>
          <w:lang w:val="en-US"/>
        </w:rPr>
        <w:t>increased</w:t>
      </w:r>
      <w:proofErr w:type="spellEnd"/>
      <w:r w:rsidR="000A1C63">
        <w:rPr>
          <w:rFonts w:ascii="Times New Roman" w:hAnsi="Times New Roman"/>
          <w:sz w:val="24"/>
          <w:lang w:val="en-US"/>
        </w:rPr>
        <w:t xml:space="preserve"> was seen</w:t>
      </w:r>
      <w:r w:rsidR="00687DD4">
        <w:rPr>
          <w:rFonts w:ascii="Times New Roman" w:hAnsi="Times New Roman"/>
          <w:sz w:val="24"/>
          <w:lang w:val="en-US"/>
        </w:rPr>
        <w:t xml:space="preserve"> in the accuracy practice of</w:t>
      </w:r>
      <w:r w:rsidR="00757E61">
        <w:rPr>
          <w:rFonts w:ascii="Times New Roman" w:hAnsi="Times New Roman"/>
          <w:sz w:val="24"/>
          <w:lang w:val="en-US"/>
        </w:rPr>
        <w:t xml:space="preserve"> the</w:t>
      </w:r>
      <w:r w:rsidR="00687DD4">
        <w:rPr>
          <w:rFonts w:ascii="Times New Roman" w:hAnsi="Times New Roman"/>
          <w:sz w:val="24"/>
          <w:lang w:val="en-US"/>
        </w:rPr>
        <w:t xml:space="preserve"> doctors, </w:t>
      </w:r>
      <w:r w:rsidR="00CE11EF">
        <w:rPr>
          <w:rFonts w:ascii="Times New Roman" w:hAnsi="Times New Roman"/>
          <w:sz w:val="24"/>
          <w:lang w:val="en-US"/>
        </w:rPr>
        <w:t xml:space="preserve">for the indication of </w:t>
      </w:r>
      <w:r w:rsidR="000A1C63">
        <w:rPr>
          <w:rFonts w:ascii="Times New Roman" w:hAnsi="Times New Roman"/>
          <w:sz w:val="24"/>
          <w:lang w:val="en-US"/>
        </w:rPr>
        <w:t>M</w:t>
      </w:r>
      <w:r w:rsidR="00687DD4">
        <w:rPr>
          <w:rFonts w:ascii="Times New Roman" w:hAnsi="Times New Roman"/>
          <w:sz w:val="24"/>
          <w:lang w:val="en-US"/>
        </w:rPr>
        <w:t>oment-1</w:t>
      </w:r>
      <w:r w:rsidR="00CE11EF">
        <w:rPr>
          <w:rFonts w:ascii="Times New Roman" w:hAnsi="Times New Roman"/>
          <w:sz w:val="24"/>
          <w:lang w:val="en-US"/>
        </w:rPr>
        <w:t xml:space="preserve"> (before touc</w:t>
      </w:r>
      <w:r w:rsidR="00690B53">
        <w:rPr>
          <w:rFonts w:ascii="Times New Roman" w:hAnsi="Times New Roman"/>
          <w:sz w:val="24"/>
          <w:lang w:val="en-US"/>
        </w:rPr>
        <w:t>hing a patient)</w:t>
      </w:r>
      <w:r w:rsidR="00687DD4">
        <w:rPr>
          <w:rFonts w:ascii="Times New Roman" w:hAnsi="Times New Roman"/>
          <w:sz w:val="24"/>
          <w:lang w:val="en-US"/>
        </w:rPr>
        <w:t xml:space="preserve"> and </w:t>
      </w:r>
      <w:r w:rsidR="000A1C63">
        <w:rPr>
          <w:rFonts w:ascii="Times New Roman" w:hAnsi="Times New Roman"/>
          <w:sz w:val="24"/>
          <w:lang w:val="en-US"/>
        </w:rPr>
        <w:t>M</w:t>
      </w:r>
      <w:r w:rsidR="00690B53">
        <w:rPr>
          <w:rFonts w:ascii="Times New Roman" w:hAnsi="Times New Roman"/>
          <w:sz w:val="24"/>
          <w:lang w:val="en-US"/>
        </w:rPr>
        <w:t>oment-</w:t>
      </w:r>
      <w:r w:rsidR="00687DD4">
        <w:rPr>
          <w:rFonts w:ascii="Times New Roman" w:hAnsi="Times New Roman"/>
          <w:sz w:val="24"/>
          <w:lang w:val="en-US"/>
        </w:rPr>
        <w:t>5</w:t>
      </w:r>
      <w:r w:rsidR="00690B53">
        <w:rPr>
          <w:rFonts w:ascii="Times New Roman" w:hAnsi="Times New Roman"/>
          <w:sz w:val="24"/>
          <w:lang w:val="en-US"/>
        </w:rPr>
        <w:t xml:space="preserve"> (after</w:t>
      </w:r>
      <w:r w:rsidR="009B310B">
        <w:rPr>
          <w:rFonts w:ascii="Times New Roman" w:hAnsi="Times New Roman"/>
          <w:sz w:val="24"/>
          <w:lang w:val="en-US"/>
        </w:rPr>
        <w:t xml:space="preserve"> touching patient</w:t>
      </w:r>
      <w:r w:rsidR="000A1C63">
        <w:rPr>
          <w:rFonts w:ascii="Times New Roman" w:hAnsi="Times New Roman"/>
          <w:sz w:val="24"/>
          <w:lang w:val="en-US"/>
        </w:rPr>
        <w:t>s’</w:t>
      </w:r>
      <w:r w:rsidR="009B310B">
        <w:rPr>
          <w:rFonts w:ascii="Times New Roman" w:hAnsi="Times New Roman"/>
          <w:sz w:val="24"/>
          <w:lang w:val="en-US"/>
        </w:rPr>
        <w:t xml:space="preserve"> surroundings) and for</w:t>
      </w:r>
      <w:r w:rsidR="00687DD4">
        <w:rPr>
          <w:rFonts w:ascii="Times New Roman" w:hAnsi="Times New Roman"/>
          <w:sz w:val="24"/>
          <w:lang w:val="en-US"/>
        </w:rPr>
        <w:t xml:space="preserve"> </w:t>
      </w:r>
      <w:r w:rsidR="000A1C63">
        <w:rPr>
          <w:rFonts w:ascii="Times New Roman" w:hAnsi="Times New Roman"/>
          <w:sz w:val="24"/>
          <w:lang w:val="en-US"/>
        </w:rPr>
        <w:t xml:space="preserve">the </w:t>
      </w:r>
      <w:r w:rsidR="00687DD4">
        <w:rPr>
          <w:rFonts w:ascii="Times New Roman" w:hAnsi="Times New Roman"/>
          <w:sz w:val="24"/>
          <w:lang w:val="en-US"/>
        </w:rPr>
        <w:t xml:space="preserve">hand rub. Some parameter of </w:t>
      </w:r>
      <w:r w:rsidR="000A1C63">
        <w:rPr>
          <w:rFonts w:ascii="Times New Roman" w:hAnsi="Times New Roman"/>
          <w:sz w:val="24"/>
          <w:lang w:val="en-US"/>
        </w:rPr>
        <w:t xml:space="preserve">our </w:t>
      </w:r>
      <w:r w:rsidR="00687DD4">
        <w:rPr>
          <w:rFonts w:ascii="Times New Roman" w:hAnsi="Times New Roman"/>
          <w:sz w:val="24"/>
          <w:lang w:val="en-US"/>
        </w:rPr>
        <w:t>observation</w:t>
      </w:r>
      <w:r w:rsidR="000A1C63">
        <w:rPr>
          <w:rFonts w:ascii="Times New Roman" w:hAnsi="Times New Roman"/>
          <w:sz w:val="24"/>
          <w:lang w:val="en-US"/>
        </w:rPr>
        <w:t>s showed increasing levels in the</w:t>
      </w:r>
      <w:r w:rsidR="00687DD4">
        <w:rPr>
          <w:rFonts w:ascii="Times New Roman" w:hAnsi="Times New Roman"/>
          <w:sz w:val="24"/>
          <w:lang w:val="en-US"/>
        </w:rPr>
        <w:t xml:space="preserve"> post</w:t>
      </w:r>
      <w:r w:rsidR="000A1C63">
        <w:rPr>
          <w:rFonts w:ascii="Times New Roman" w:hAnsi="Times New Roman"/>
          <w:sz w:val="24"/>
          <w:lang w:val="en-US"/>
        </w:rPr>
        <w:t>-</w:t>
      </w:r>
      <w:r w:rsidR="00687DD4">
        <w:rPr>
          <w:rFonts w:ascii="Times New Roman" w:hAnsi="Times New Roman"/>
          <w:sz w:val="24"/>
          <w:lang w:val="en-US"/>
        </w:rPr>
        <w:t>intervention</w:t>
      </w:r>
      <w:r w:rsidR="007C4C6E">
        <w:rPr>
          <w:rFonts w:ascii="Times New Roman" w:hAnsi="Times New Roman"/>
          <w:sz w:val="24"/>
          <w:lang w:val="en-US"/>
        </w:rPr>
        <w:t xml:space="preserve"> period</w:t>
      </w:r>
      <w:r w:rsidR="00687DD4">
        <w:rPr>
          <w:rFonts w:ascii="Times New Roman" w:hAnsi="Times New Roman"/>
          <w:sz w:val="24"/>
          <w:lang w:val="en-US"/>
        </w:rPr>
        <w:t xml:space="preserve"> but</w:t>
      </w:r>
      <w:r w:rsidR="000A1C63">
        <w:rPr>
          <w:rFonts w:ascii="Times New Roman" w:hAnsi="Times New Roman"/>
          <w:sz w:val="24"/>
          <w:lang w:val="en-US"/>
        </w:rPr>
        <w:t xml:space="preserve"> they were</w:t>
      </w:r>
      <w:r w:rsidR="00687DD4">
        <w:rPr>
          <w:rFonts w:ascii="Times New Roman" w:hAnsi="Times New Roman"/>
          <w:sz w:val="24"/>
          <w:lang w:val="en-US"/>
        </w:rPr>
        <w:t xml:space="preserve"> not significa</w:t>
      </w:r>
      <w:r w:rsidR="002A33EF">
        <w:rPr>
          <w:rFonts w:ascii="Times New Roman" w:hAnsi="Times New Roman"/>
          <w:sz w:val="24"/>
          <w:lang w:val="en-US"/>
        </w:rPr>
        <w:t>n</w:t>
      </w:r>
      <w:r w:rsidR="00687DD4">
        <w:rPr>
          <w:rFonts w:ascii="Times New Roman" w:hAnsi="Times New Roman"/>
          <w:sz w:val="24"/>
          <w:lang w:val="en-US"/>
        </w:rPr>
        <w:t xml:space="preserve">t. </w:t>
      </w:r>
    </w:p>
    <w:p w14:paraId="465468B5" w14:textId="021DD3FA" w:rsidR="00820996" w:rsidRPr="0000114D" w:rsidRDefault="00E9577C" w:rsidP="000676B2">
      <w:pPr>
        <w:spacing w:after="0" w:line="480" w:lineRule="auto"/>
        <w:ind w:firstLine="720"/>
        <w:jc w:val="both"/>
        <w:rPr>
          <w:rFonts w:ascii="Times New Roman" w:hAnsi="Times New Roman"/>
          <w:sz w:val="24"/>
          <w:lang w:val="en-US"/>
        </w:rPr>
      </w:pPr>
      <w:r>
        <w:rPr>
          <w:rFonts w:ascii="Times New Roman" w:hAnsi="Times New Roman"/>
          <w:sz w:val="24"/>
          <w:lang w:val="en-US"/>
        </w:rPr>
        <w:t>(Table-1)</w:t>
      </w:r>
      <w:r w:rsidR="00687DD4">
        <w:rPr>
          <w:rFonts w:ascii="Times New Roman" w:hAnsi="Times New Roman"/>
          <w:sz w:val="24"/>
          <w:lang w:val="en-US"/>
        </w:rPr>
        <w:t xml:space="preserve">  </w:t>
      </w:r>
      <w:r w:rsidR="00201CD9">
        <w:rPr>
          <w:rFonts w:ascii="Times New Roman" w:hAnsi="Times New Roman"/>
          <w:sz w:val="24"/>
          <w:lang w:val="en-US"/>
        </w:rPr>
        <w:t xml:space="preserve"> </w:t>
      </w:r>
    </w:p>
    <w:p w14:paraId="2F41CCAF" w14:textId="4D59CE00" w:rsidR="00820996" w:rsidRDefault="00C15056" w:rsidP="0024619E">
      <w:pPr>
        <w:spacing w:after="0" w:line="480" w:lineRule="auto"/>
        <w:jc w:val="both"/>
        <w:rPr>
          <w:rFonts w:ascii="Times New Roman" w:hAnsi="Times New Roman"/>
          <w:sz w:val="24"/>
          <w:lang w:val="en-US"/>
        </w:rPr>
      </w:pPr>
      <w:r>
        <w:rPr>
          <w:rFonts w:ascii="Times New Roman" w:hAnsi="Times New Roman"/>
          <w:sz w:val="24"/>
          <w:lang w:val="en-US"/>
        </w:rPr>
        <w:tab/>
      </w:r>
      <w:r w:rsidR="006A501D">
        <w:rPr>
          <w:rFonts w:ascii="Times New Roman" w:hAnsi="Times New Roman"/>
          <w:sz w:val="24"/>
          <w:lang w:val="en-US"/>
        </w:rPr>
        <w:t>Table-</w:t>
      </w:r>
      <w:r w:rsidR="000A1C63">
        <w:rPr>
          <w:rFonts w:ascii="Times New Roman" w:hAnsi="Times New Roman"/>
          <w:sz w:val="24"/>
          <w:lang w:val="en-US"/>
        </w:rPr>
        <w:t>2 describes</w:t>
      </w:r>
      <w:r w:rsidR="002A33EF">
        <w:rPr>
          <w:rFonts w:ascii="Times New Roman" w:hAnsi="Times New Roman"/>
          <w:sz w:val="24"/>
          <w:lang w:val="en-US"/>
        </w:rPr>
        <w:t xml:space="preserve"> the achievement</w:t>
      </w:r>
      <w:r>
        <w:rPr>
          <w:rFonts w:ascii="Times New Roman" w:hAnsi="Times New Roman"/>
          <w:sz w:val="24"/>
          <w:lang w:val="en-US"/>
        </w:rPr>
        <w:t xml:space="preserve"> </w:t>
      </w:r>
      <w:r w:rsidR="002A33EF">
        <w:rPr>
          <w:rFonts w:ascii="Times New Roman" w:hAnsi="Times New Roman"/>
          <w:sz w:val="24"/>
          <w:lang w:val="en-US"/>
        </w:rPr>
        <w:t>of</w:t>
      </w:r>
      <w:r w:rsidR="000A1C63">
        <w:rPr>
          <w:rFonts w:ascii="Times New Roman" w:hAnsi="Times New Roman"/>
          <w:sz w:val="24"/>
          <w:lang w:val="en-US"/>
        </w:rPr>
        <w:t xml:space="preserve"> the</w:t>
      </w:r>
      <w:r w:rsidR="002A33EF">
        <w:rPr>
          <w:rFonts w:ascii="Times New Roman" w:hAnsi="Times New Roman"/>
          <w:sz w:val="24"/>
          <w:lang w:val="en-US"/>
        </w:rPr>
        <w:t xml:space="preserve"> target</w:t>
      </w:r>
      <w:r w:rsidR="000A1C63">
        <w:rPr>
          <w:rFonts w:ascii="Times New Roman" w:hAnsi="Times New Roman"/>
          <w:sz w:val="24"/>
          <w:lang w:val="en-US"/>
        </w:rPr>
        <w:t>ed</w:t>
      </w:r>
      <w:r w:rsidR="002A33EF">
        <w:rPr>
          <w:rFonts w:ascii="Times New Roman" w:hAnsi="Times New Roman"/>
          <w:sz w:val="24"/>
          <w:lang w:val="en-US"/>
        </w:rPr>
        <w:t xml:space="preserve"> t</w:t>
      </w:r>
      <w:r w:rsidR="000C0FD0">
        <w:rPr>
          <w:rFonts w:ascii="Times New Roman" w:hAnsi="Times New Roman"/>
          <w:sz w:val="24"/>
          <w:lang w:val="en-US"/>
        </w:rPr>
        <w:t>h</w:t>
      </w:r>
      <w:r w:rsidR="002A33EF">
        <w:rPr>
          <w:rFonts w:ascii="Times New Roman" w:hAnsi="Times New Roman"/>
          <w:sz w:val="24"/>
          <w:lang w:val="en-US"/>
        </w:rPr>
        <w:t>resho</w:t>
      </w:r>
      <w:r w:rsidR="00E364A7">
        <w:rPr>
          <w:rFonts w:ascii="Times New Roman" w:hAnsi="Times New Roman"/>
          <w:sz w:val="24"/>
          <w:lang w:val="en-US"/>
        </w:rPr>
        <w:t xml:space="preserve">ld </w:t>
      </w:r>
      <w:r w:rsidR="006A501D">
        <w:rPr>
          <w:rFonts w:ascii="Times New Roman" w:hAnsi="Times New Roman"/>
          <w:sz w:val="24"/>
          <w:lang w:val="en-US"/>
        </w:rPr>
        <w:t xml:space="preserve">of consistency in </w:t>
      </w:r>
      <w:r w:rsidR="000A1C63">
        <w:rPr>
          <w:rFonts w:ascii="Times New Roman" w:hAnsi="Times New Roman"/>
          <w:sz w:val="24"/>
          <w:lang w:val="en-US"/>
        </w:rPr>
        <w:t xml:space="preserve">the </w:t>
      </w:r>
      <w:r w:rsidR="006A501D">
        <w:rPr>
          <w:rFonts w:ascii="Times New Roman" w:hAnsi="Times New Roman"/>
          <w:sz w:val="24"/>
          <w:lang w:val="en-US"/>
        </w:rPr>
        <w:t>pre-intervention and initial eval</w:t>
      </w:r>
      <w:r w:rsidR="00690122">
        <w:rPr>
          <w:rFonts w:ascii="Times New Roman" w:hAnsi="Times New Roman"/>
          <w:sz w:val="24"/>
          <w:lang w:val="en-US"/>
        </w:rPr>
        <w:t>u</w:t>
      </w:r>
      <w:r w:rsidR="006A501D">
        <w:rPr>
          <w:rFonts w:ascii="Times New Roman" w:hAnsi="Times New Roman"/>
          <w:sz w:val="24"/>
          <w:lang w:val="en-US"/>
        </w:rPr>
        <w:t>ation</w:t>
      </w:r>
      <w:r w:rsidR="00B9543F">
        <w:rPr>
          <w:rFonts w:ascii="Times New Roman" w:hAnsi="Times New Roman"/>
          <w:sz w:val="24"/>
          <w:lang w:val="en-US"/>
        </w:rPr>
        <w:t xml:space="preserve"> period</w:t>
      </w:r>
      <w:r w:rsidR="000A1C63">
        <w:rPr>
          <w:rFonts w:ascii="Times New Roman" w:hAnsi="Times New Roman"/>
          <w:sz w:val="24"/>
          <w:lang w:val="en-US"/>
        </w:rPr>
        <w:t>s</w:t>
      </w:r>
      <w:r w:rsidR="006A501D">
        <w:rPr>
          <w:rFonts w:ascii="Times New Roman" w:hAnsi="Times New Roman"/>
          <w:sz w:val="24"/>
          <w:lang w:val="en-US"/>
        </w:rPr>
        <w:t>.</w:t>
      </w:r>
      <w:r w:rsidR="00690122">
        <w:rPr>
          <w:rFonts w:ascii="Times New Roman" w:hAnsi="Times New Roman"/>
          <w:sz w:val="24"/>
          <w:lang w:val="en-US"/>
        </w:rPr>
        <w:t xml:space="preserve"> </w:t>
      </w:r>
      <w:r w:rsidR="005D3A59">
        <w:rPr>
          <w:rFonts w:ascii="Times New Roman" w:hAnsi="Times New Roman"/>
          <w:sz w:val="24"/>
          <w:lang w:val="en-US"/>
        </w:rPr>
        <w:t xml:space="preserve">Overall, there was an increase in </w:t>
      </w:r>
      <w:r w:rsidR="002E5A2A">
        <w:rPr>
          <w:rFonts w:ascii="Times New Roman" w:hAnsi="Times New Roman"/>
          <w:sz w:val="24"/>
          <w:lang w:val="en-US"/>
        </w:rPr>
        <w:t>the achievement level</w:t>
      </w:r>
      <w:r w:rsidR="005D3A59">
        <w:rPr>
          <w:rFonts w:ascii="Times New Roman" w:hAnsi="Times New Roman"/>
          <w:sz w:val="24"/>
          <w:lang w:val="en-US"/>
        </w:rPr>
        <w:t xml:space="preserve"> of consistency of hand hygiene practices. </w:t>
      </w:r>
      <w:r w:rsidR="00690122">
        <w:rPr>
          <w:rFonts w:ascii="Times New Roman" w:hAnsi="Times New Roman"/>
          <w:sz w:val="24"/>
          <w:lang w:val="en-US"/>
        </w:rPr>
        <w:t>There was</w:t>
      </w:r>
      <w:r w:rsidR="002E5A2A">
        <w:rPr>
          <w:rFonts w:ascii="Times New Roman" w:hAnsi="Times New Roman"/>
          <w:sz w:val="24"/>
          <w:lang w:val="en-US"/>
        </w:rPr>
        <w:t xml:space="preserve"> however a</w:t>
      </w:r>
      <w:r w:rsidR="0059717F">
        <w:rPr>
          <w:rFonts w:ascii="Times New Roman" w:hAnsi="Times New Roman"/>
          <w:sz w:val="24"/>
          <w:lang w:val="en-US"/>
        </w:rPr>
        <w:t xml:space="preserve"> significant difference of achievement</w:t>
      </w:r>
      <w:r w:rsidR="002E5A2A">
        <w:rPr>
          <w:rFonts w:ascii="Times New Roman" w:hAnsi="Times New Roman"/>
          <w:sz w:val="24"/>
          <w:lang w:val="en-US"/>
        </w:rPr>
        <w:t xml:space="preserve"> level</w:t>
      </w:r>
      <w:r w:rsidR="00EE15E0">
        <w:rPr>
          <w:rFonts w:ascii="Times New Roman" w:hAnsi="Times New Roman"/>
          <w:sz w:val="24"/>
          <w:lang w:val="en-US"/>
        </w:rPr>
        <w:t xml:space="preserve"> based on</w:t>
      </w:r>
      <w:r w:rsidR="002E5A2A">
        <w:rPr>
          <w:rFonts w:ascii="Times New Roman" w:hAnsi="Times New Roman"/>
          <w:sz w:val="24"/>
          <w:lang w:val="en-US"/>
        </w:rPr>
        <w:t xml:space="preserve"> the su</w:t>
      </w:r>
      <w:r w:rsidR="00DD6788">
        <w:rPr>
          <w:rFonts w:ascii="Times New Roman" w:hAnsi="Times New Roman"/>
          <w:sz w:val="24"/>
          <w:lang w:val="en-US"/>
        </w:rPr>
        <w:t>b</w:t>
      </w:r>
      <w:r w:rsidR="002E5A2A">
        <w:rPr>
          <w:rFonts w:ascii="Times New Roman" w:hAnsi="Times New Roman"/>
          <w:sz w:val="24"/>
          <w:lang w:val="en-US"/>
        </w:rPr>
        <w:t>jects</w:t>
      </w:r>
      <w:r w:rsidR="000E4B7B">
        <w:rPr>
          <w:rFonts w:ascii="Times New Roman" w:hAnsi="Times New Roman"/>
          <w:sz w:val="24"/>
          <w:lang w:val="en-US"/>
        </w:rPr>
        <w:t>’</w:t>
      </w:r>
      <w:r w:rsidR="00EE15E0">
        <w:rPr>
          <w:rFonts w:ascii="Times New Roman" w:hAnsi="Times New Roman"/>
          <w:sz w:val="24"/>
          <w:lang w:val="en-US"/>
        </w:rPr>
        <w:t xml:space="preserve"> professional categori</w:t>
      </w:r>
      <w:r w:rsidR="002E5A2A">
        <w:rPr>
          <w:rFonts w:ascii="Times New Roman" w:hAnsi="Times New Roman"/>
          <w:sz w:val="24"/>
          <w:lang w:val="en-US"/>
        </w:rPr>
        <w:t>es</w:t>
      </w:r>
      <w:r w:rsidR="005D3A59">
        <w:rPr>
          <w:rFonts w:ascii="Times New Roman" w:hAnsi="Times New Roman"/>
          <w:sz w:val="24"/>
          <w:lang w:val="en-US"/>
        </w:rPr>
        <w:t xml:space="preserve"> (specialist doctor</w:t>
      </w:r>
      <w:r w:rsidR="005B1CAE">
        <w:rPr>
          <w:rFonts w:ascii="Times New Roman" w:hAnsi="Times New Roman"/>
          <w:sz w:val="24"/>
          <w:lang w:val="en-US"/>
        </w:rPr>
        <w:t xml:space="preserve"> showed</w:t>
      </w:r>
      <w:r w:rsidR="002E5A2A">
        <w:rPr>
          <w:rFonts w:ascii="Times New Roman" w:hAnsi="Times New Roman"/>
          <w:sz w:val="24"/>
          <w:lang w:val="en-US"/>
        </w:rPr>
        <w:t xml:space="preserve"> a greater</w:t>
      </w:r>
      <w:r w:rsidR="005D3A59">
        <w:rPr>
          <w:rFonts w:ascii="Times New Roman" w:hAnsi="Times New Roman"/>
          <w:sz w:val="24"/>
          <w:lang w:val="en-US"/>
        </w:rPr>
        <w:t xml:space="preserve"> improvement than residence)</w:t>
      </w:r>
      <w:r w:rsidR="00EE15E0">
        <w:rPr>
          <w:rFonts w:ascii="Times New Roman" w:hAnsi="Times New Roman"/>
          <w:sz w:val="24"/>
          <w:lang w:val="en-US"/>
        </w:rPr>
        <w:t>,</w:t>
      </w:r>
      <w:r w:rsidR="0059717F">
        <w:rPr>
          <w:rFonts w:ascii="Times New Roman" w:hAnsi="Times New Roman"/>
          <w:sz w:val="24"/>
          <w:lang w:val="en-US"/>
        </w:rPr>
        <w:t xml:space="preserve"> </w:t>
      </w:r>
      <w:r w:rsidR="002E5A2A">
        <w:rPr>
          <w:rFonts w:ascii="Times New Roman" w:hAnsi="Times New Roman"/>
          <w:sz w:val="24"/>
          <w:lang w:val="en-US"/>
        </w:rPr>
        <w:t>for the</w:t>
      </w:r>
      <w:r w:rsidR="00DD6788">
        <w:rPr>
          <w:rFonts w:ascii="Times New Roman" w:hAnsi="Times New Roman"/>
          <w:sz w:val="24"/>
          <w:lang w:val="en-US"/>
        </w:rPr>
        <w:t>i</w:t>
      </w:r>
      <w:r w:rsidR="002E5A2A">
        <w:rPr>
          <w:rFonts w:ascii="Times New Roman" w:hAnsi="Times New Roman"/>
          <w:sz w:val="24"/>
          <w:lang w:val="en-US"/>
        </w:rPr>
        <w:t xml:space="preserve">r </w:t>
      </w:r>
      <w:r w:rsidR="000939E6">
        <w:rPr>
          <w:rFonts w:ascii="Times New Roman" w:hAnsi="Times New Roman"/>
          <w:sz w:val="24"/>
          <w:lang w:val="en-US"/>
        </w:rPr>
        <w:t>hand rub accuracy and</w:t>
      </w:r>
      <w:r w:rsidR="005D3A59">
        <w:rPr>
          <w:rFonts w:ascii="Times New Roman" w:hAnsi="Times New Roman"/>
          <w:sz w:val="24"/>
          <w:lang w:val="en-US"/>
        </w:rPr>
        <w:t xml:space="preserve"> </w:t>
      </w:r>
      <w:r w:rsidR="005D3A59" w:rsidRPr="00A364AC">
        <w:rPr>
          <w:rFonts w:ascii="Times New Roman" w:hAnsi="Times New Roman"/>
          <w:color w:val="000000" w:themeColor="text1"/>
          <w:sz w:val="24"/>
          <w:lang w:val="en-US"/>
        </w:rPr>
        <w:t>duration</w:t>
      </w:r>
      <w:r w:rsidR="005D3A59">
        <w:rPr>
          <w:rFonts w:ascii="Times New Roman" w:hAnsi="Times New Roman"/>
          <w:sz w:val="24"/>
          <w:lang w:val="en-US"/>
        </w:rPr>
        <w:t xml:space="preserve"> of</w:t>
      </w:r>
      <w:r w:rsidR="002E5A2A">
        <w:rPr>
          <w:rFonts w:ascii="Times New Roman" w:hAnsi="Times New Roman"/>
          <w:sz w:val="24"/>
          <w:lang w:val="en-US"/>
        </w:rPr>
        <w:t xml:space="preserve"> the</w:t>
      </w:r>
      <w:r w:rsidR="005D3A59">
        <w:rPr>
          <w:rFonts w:ascii="Times New Roman" w:hAnsi="Times New Roman"/>
          <w:sz w:val="24"/>
          <w:lang w:val="en-US"/>
        </w:rPr>
        <w:t xml:space="preserve"> procedure (20 seconds for hand rub and 40 seconds for hand wash).</w:t>
      </w:r>
      <w:r w:rsidR="000939E6">
        <w:rPr>
          <w:rFonts w:ascii="Times New Roman" w:hAnsi="Times New Roman"/>
          <w:sz w:val="24"/>
          <w:lang w:val="en-US"/>
        </w:rPr>
        <w:t xml:space="preserve"> </w:t>
      </w:r>
      <w:r w:rsidR="00E9577C">
        <w:rPr>
          <w:rFonts w:ascii="Times New Roman" w:hAnsi="Times New Roman"/>
          <w:sz w:val="24"/>
          <w:lang w:val="en-US"/>
        </w:rPr>
        <w:t>(Table-2)</w:t>
      </w:r>
    </w:p>
    <w:p w14:paraId="16A4C57C" w14:textId="0940A7FA" w:rsidR="009B096B" w:rsidRPr="00812AAB" w:rsidRDefault="002E5A2A" w:rsidP="000676B2">
      <w:pPr>
        <w:spacing w:after="0" w:line="480" w:lineRule="auto"/>
        <w:ind w:firstLine="720"/>
        <w:jc w:val="both"/>
        <w:rPr>
          <w:rFonts w:ascii="Times New Roman" w:hAnsi="Times New Roman"/>
          <w:sz w:val="24"/>
          <w:lang w:val="en-US"/>
        </w:rPr>
      </w:pPr>
      <w:r>
        <w:rPr>
          <w:rFonts w:ascii="Times New Roman" w:hAnsi="Times New Roman"/>
          <w:sz w:val="24"/>
          <w:lang w:val="en-US"/>
        </w:rPr>
        <w:t>The a</w:t>
      </w:r>
      <w:r w:rsidR="005D3A59">
        <w:rPr>
          <w:rFonts w:ascii="Times New Roman" w:hAnsi="Times New Roman"/>
          <w:sz w:val="24"/>
          <w:lang w:val="en-US"/>
        </w:rPr>
        <w:t>ccuracy and c</w:t>
      </w:r>
      <w:r w:rsidR="005C705F">
        <w:rPr>
          <w:rFonts w:ascii="Times New Roman" w:hAnsi="Times New Roman"/>
          <w:sz w:val="24"/>
          <w:lang w:val="en-US"/>
        </w:rPr>
        <w:t>onsistency</w:t>
      </w:r>
      <w:r w:rsidR="005D3A59">
        <w:rPr>
          <w:rFonts w:ascii="Times New Roman" w:hAnsi="Times New Roman"/>
          <w:sz w:val="24"/>
          <w:lang w:val="en-US"/>
        </w:rPr>
        <w:t xml:space="preserve"> </w:t>
      </w:r>
      <w:r>
        <w:rPr>
          <w:rFonts w:ascii="Times New Roman" w:hAnsi="Times New Roman"/>
          <w:sz w:val="24"/>
          <w:lang w:val="en-US"/>
        </w:rPr>
        <w:t xml:space="preserve">of the </w:t>
      </w:r>
      <w:r w:rsidR="005D3A59">
        <w:rPr>
          <w:rFonts w:ascii="Times New Roman" w:hAnsi="Times New Roman"/>
          <w:sz w:val="24"/>
          <w:lang w:val="en-US"/>
        </w:rPr>
        <w:t>level of hand hygiene</w:t>
      </w:r>
      <w:r>
        <w:rPr>
          <w:rFonts w:ascii="Times New Roman" w:hAnsi="Times New Roman"/>
          <w:sz w:val="24"/>
          <w:lang w:val="en-US"/>
        </w:rPr>
        <w:t xml:space="preserve"> practices was also described by</w:t>
      </w:r>
      <w:r w:rsidR="005D3A59">
        <w:rPr>
          <w:rFonts w:ascii="Times New Roman" w:hAnsi="Times New Roman"/>
          <w:sz w:val="24"/>
          <w:lang w:val="en-US"/>
        </w:rPr>
        <w:t xml:space="preserve"> </w:t>
      </w:r>
      <w:r>
        <w:rPr>
          <w:rFonts w:ascii="Times New Roman" w:hAnsi="Times New Roman"/>
          <w:sz w:val="24"/>
          <w:lang w:val="en-US"/>
        </w:rPr>
        <w:t>an</w:t>
      </w:r>
      <w:r w:rsidR="00F75750">
        <w:rPr>
          <w:rFonts w:ascii="Times New Roman" w:hAnsi="Times New Roman"/>
          <w:sz w:val="24"/>
          <w:lang w:val="en-US"/>
        </w:rPr>
        <w:t xml:space="preserve"> increasing</w:t>
      </w:r>
      <w:r w:rsidR="005D3A59">
        <w:rPr>
          <w:rFonts w:ascii="Times New Roman" w:hAnsi="Times New Roman"/>
          <w:sz w:val="24"/>
          <w:lang w:val="en-US"/>
        </w:rPr>
        <w:t xml:space="preserve"> trend</w:t>
      </w:r>
      <w:r>
        <w:rPr>
          <w:rFonts w:ascii="Times New Roman" w:hAnsi="Times New Roman"/>
          <w:sz w:val="24"/>
          <w:lang w:val="en-US"/>
        </w:rPr>
        <w:t xml:space="preserve"> over time. Fig.1 shows</w:t>
      </w:r>
      <w:r w:rsidR="00F75750">
        <w:rPr>
          <w:rFonts w:ascii="Times New Roman" w:hAnsi="Times New Roman"/>
          <w:sz w:val="24"/>
          <w:lang w:val="en-US"/>
        </w:rPr>
        <w:t xml:space="preserve"> the trend of hand hygiene compliance level</w:t>
      </w:r>
      <w:r>
        <w:rPr>
          <w:rFonts w:ascii="Times New Roman" w:hAnsi="Times New Roman"/>
          <w:sz w:val="24"/>
          <w:lang w:val="en-US"/>
        </w:rPr>
        <w:t>s</w:t>
      </w:r>
      <w:r w:rsidR="00F75750">
        <w:rPr>
          <w:rFonts w:ascii="Times New Roman" w:hAnsi="Times New Roman"/>
          <w:sz w:val="24"/>
          <w:lang w:val="en-US"/>
        </w:rPr>
        <w:t xml:space="preserve"> among overall practices (Fig.1a), among doctors (</w:t>
      </w:r>
      <w:r w:rsidR="001F1A20">
        <w:rPr>
          <w:rFonts w:ascii="Times New Roman" w:hAnsi="Times New Roman"/>
          <w:sz w:val="24"/>
          <w:lang w:val="en-US"/>
        </w:rPr>
        <w:t>Fig.1b) and among nurses (Fig.1</w:t>
      </w:r>
      <w:r w:rsidR="00F75750">
        <w:rPr>
          <w:rFonts w:ascii="Times New Roman" w:hAnsi="Times New Roman"/>
          <w:sz w:val="24"/>
          <w:lang w:val="en-US"/>
        </w:rPr>
        <w:t>c) with R</w:t>
      </w:r>
      <w:r w:rsidR="00F75750">
        <w:rPr>
          <w:rFonts w:ascii="Times New Roman" w:hAnsi="Times New Roman"/>
          <w:sz w:val="24"/>
          <w:vertAlign w:val="superscript"/>
          <w:lang w:val="en-US"/>
        </w:rPr>
        <w:t xml:space="preserve">2 </w:t>
      </w:r>
      <w:r w:rsidR="00A3633E" w:rsidRPr="00A3633E">
        <w:rPr>
          <w:rFonts w:ascii="Times New Roman" w:hAnsi="Times New Roman"/>
          <w:sz w:val="24"/>
          <w:lang w:val="en-US"/>
        </w:rPr>
        <w:t xml:space="preserve">at the level </w:t>
      </w:r>
      <w:r w:rsidR="00F75750">
        <w:rPr>
          <w:rFonts w:ascii="Times New Roman" w:hAnsi="Times New Roman"/>
          <w:sz w:val="24"/>
          <w:lang w:val="en-US"/>
        </w:rPr>
        <w:t>of 0.861 (p=0.021), 0.837 (p=0.020), and 0.923 (p=0.043), respectively.</w:t>
      </w:r>
      <w:r w:rsidR="00812AAB">
        <w:rPr>
          <w:rFonts w:ascii="Times New Roman" w:hAnsi="Times New Roman"/>
          <w:sz w:val="24"/>
          <w:lang w:val="en-US"/>
        </w:rPr>
        <w:t xml:space="preserve"> </w:t>
      </w:r>
      <w:r>
        <w:rPr>
          <w:rFonts w:ascii="Times New Roman" w:hAnsi="Times New Roman"/>
          <w:sz w:val="24"/>
          <w:lang w:val="en-US"/>
        </w:rPr>
        <w:t xml:space="preserve">This gives good impression of </w:t>
      </w:r>
      <w:r w:rsidR="00812AAB">
        <w:rPr>
          <w:rFonts w:ascii="Times New Roman" w:hAnsi="Times New Roman"/>
          <w:sz w:val="24"/>
          <w:lang w:val="en-US"/>
        </w:rPr>
        <w:t>a relatively sustainable practice.</w:t>
      </w:r>
      <w:r w:rsidR="00F75750">
        <w:rPr>
          <w:rFonts w:ascii="Times New Roman" w:hAnsi="Times New Roman"/>
          <w:sz w:val="24"/>
          <w:lang w:val="en-US"/>
        </w:rPr>
        <w:t xml:space="preserve"> </w:t>
      </w:r>
      <w:r w:rsidR="00E9577C">
        <w:rPr>
          <w:rFonts w:ascii="Times New Roman" w:hAnsi="Times New Roman"/>
          <w:sz w:val="24"/>
          <w:lang w:val="en-US"/>
        </w:rPr>
        <w:t>(Figure1)</w:t>
      </w:r>
      <w:r w:rsidR="005D3A59">
        <w:rPr>
          <w:rFonts w:ascii="Times New Roman" w:hAnsi="Times New Roman"/>
          <w:sz w:val="24"/>
          <w:lang w:val="en-US"/>
        </w:rPr>
        <w:t xml:space="preserve">  </w:t>
      </w:r>
      <w:r w:rsidR="00C15056">
        <w:rPr>
          <w:rFonts w:ascii="Times New Roman" w:hAnsi="Times New Roman"/>
          <w:sz w:val="24"/>
          <w:lang w:val="en-US"/>
        </w:rPr>
        <w:tab/>
      </w:r>
    </w:p>
    <w:p w14:paraId="4A38D39A" w14:textId="011AA593" w:rsidR="009B096B" w:rsidRPr="009B096B" w:rsidRDefault="009B096B" w:rsidP="0024619E">
      <w:pPr>
        <w:spacing w:after="0" w:line="480" w:lineRule="auto"/>
        <w:jc w:val="both"/>
        <w:rPr>
          <w:rFonts w:ascii="Times New Roman" w:hAnsi="Times New Roman"/>
          <w:b/>
          <w:sz w:val="24"/>
          <w:szCs w:val="24"/>
          <w:lang w:val="en-US"/>
        </w:rPr>
      </w:pPr>
      <w:r w:rsidRPr="009B096B">
        <w:rPr>
          <w:rFonts w:ascii="Times New Roman" w:hAnsi="Times New Roman"/>
          <w:b/>
          <w:sz w:val="24"/>
          <w:szCs w:val="24"/>
          <w:lang w:val="en-US"/>
        </w:rPr>
        <w:t>Incidence of MRSA cross infection</w:t>
      </w:r>
    </w:p>
    <w:p w14:paraId="0A5622C1" w14:textId="7429B9F1" w:rsidR="00820996" w:rsidRDefault="00A3633E" w:rsidP="000676B2">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All </w:t>
      </w:r>
      <w:r w:rsidR="002E5A2A">
        <w:rPr>
          <w:rFonts w:ascii="Times New Roman" w:hAnsi="Times New Roman"/>
          <w:sz w:val="24"/>
          <w:szCs w:val="24"/>
          <w:lang w:val="en-US"/>
        </w:rPr>
        <w:t xml:space="preserve">the </w:t>
      </w:r>
      <w:r>
        <w:rPr>
          <w:rFonts w:ascii="Times New Roman" w:hAnsi="Times New Roman"/>
          <w:sz w:val="24"/>
          <w:szCs w:val="24"/>
          <w:lang w:val="en-US"/>
        </w:rPr>
        <w:t>patient</w:t>
      </w:r>
      <w:r w:rsidR="00605CFD">
        <w:rPr>
          <w:rFonts w:ascii="Times New Roman" w:hAnsi="Times New Roman"/>
          <w:sz w:val="24"/>
          <w:szCs w:val="24"/>
          <w:lang w:val="en-US"/>
        </w:rPr>
        <w:t xml:space="preserve"> </w:t>
      </w:r>
      <w:r w:rsidR="002E5A2A">
        <w:rPr>
          <w:rFonts w:ascii="Times New Roman" w:hAnsi="Times New Roman"/>
          <w:sz w:val="24"/>
          <w:szCs w:val="24"/>
          <w:lang w:val="en-US"/>
        </w:rPr>
        <w:t>subjects</w:t>
      </w:r>
      <w:r w:rsidR="001C6E7E">
        <w:rPr>
          <w:rFonts w:ascii="Times New Roman" w:hAnsi="Times New Roman"/>
          <w:sz w:val="24"/>
          <w:szCs w:val="24"/>
          <w:lang w:val="en-US"/>
        </w:rPr>
        <w:t xml:space="preserve"> (5,280)</w:t>
      </w:r>
      <w:r w:rsidR="002E5A2A">
        <w:rPr>
          <w:rFonts w:ascii="Times New Roman" w:hAnsi="Times New Roman"/>
          <w:sz w:val="24"/>
          <w:szCs w:val="24"/>
          <w:lang w:val="en-US"/>
        </w:rPr>
        <w:t xml:space="preserve"> had </w:t>
      </w:r>
      <w:r w:rsidR="000B7885">
        <w:rPr>
          <w:rFonts w:ascii="Times New Roman" w:hAnsi="Times New Roman"/>
          <w:sz w:val="24"/>
          <w:szCs w:val="24"/>
          <w:lang w:val="en-US"/>
        </w:rPr>
        <w:t xml:space="preserve">nostril, armpit and </w:t>
      </w:r>
      <w:r w:rsidR="00C53299">
        <w:rPr>
          <w:rFonts w:ascii="Times New Roman" w:hAnsi="Times New Roman"/>
          <w:sz w:val="24"/>
          <w:szCs w:val="24"/>
          <w:lang w:val="en-US"/>
        </w:rPr>
        <w:t xml:space="preserve">groin </w:t>
      </w:r>
      <w:r w:rsidR="002E5A2A">
        <w:rPr>
          <w:rFonts w:ascii="Times New Roman" w:hAnsi="Times New Roman"/>
          <w:sz w:val="24"/>
          <w:szCs w:val="24"/>
          <w:lang w:val="en-US"/>
        </w:rPr>
        <w:t>swa</w:t>
      </w:r>
      <w:r w:rsidR="00A4604E">
        <w:rPr>
          <w:rFonts w:ascii="Times New Roman" w:hAnsi="Times New Roman"/>
          <w:sz w:val="24"/>
          <w:szCs w:val="24"/>
          <w:lang w:val="en-US"/>
        </w:rPr>
        <w:t xml:space="preserve">b </w:t>
      </w:r>
      <w:r w:rsidR="000B7885">
        <w:rPr>
          <w:rFonts w:ascii="Times New Roman" w:hAnsi="Times New Roman"/>
          <w:sz w:val="24"/>
          <w:szCs w:val="24"/>
          <w:lang w:val="en-US"/>
        </w:rPr>
        <w:t>specimens for MRSA culture detection</w:t>
      </w:r>
      <w:r w:rsidR="001C6E7E">
        <w:rPr>
          <w:rFonts w:ascii="Times New Roman" w:hAnsi="Times New Roman"/>
          <w:sz w:val="24"/>
          <w:szCs w:val="24"/>
          <w:lang w:val="en-US"/>
        </w:rPr>
        <w:t>, during the study period</w:t>
      </w:r>
      <w:r w:rsidR="00605CFD" w:rsidRPr="00A364AC">
        <w:rPr>
          <w:rFonts w:ascii="Times New Roman" w:hAnsi="Times New Roman"/>
          <w:color w:val="000000" w:themeColor="text1"/>
          <w:sz w:val="24"/>
          <w:szCs w:val="24"/>
          <w:lang w:val="en-US"/>
        </w:rPr>
        <w:t xml:space="preserve">. There were 935 (17.7%) patients with </w:t>
      </w:r>
      <w:proofErr w:type="spellStart"/>
      <w:proofErr w:type="gramStart"/>
      <w:r w:rsidR="00605CFD" w:rsidRPr="00A364AC">
        <w:rPr>
          <w:rFonts w:ascii="Times New Roman" w:hAnsi="Times New Roman"/>
          <w:i/>
          <w:color w:val="000000" w:themeColor="text1"/>
          <w:sz w:val="24"/>
          <w:szCs w:val="24"/>
          <w:lang w:val="en-US"/>
        </w:rPr>
        <w:t>S.aureus</w:t>
      </w:r>
      <w:proofErr w:type="spellEnd"/>
      <w:proofErr w:type="gramEnd"/>
      <w:r w:rsidR="00605CFD" w:rsidRPr="00A364AC">
        <w:rPr>
          <w:rFonts w:ascii="Times New Roman" w:hAnsi="Times New Roman"/>
          <w:i/>
          <w:color w:val="000000" w:themeColor="text1"/>
          <w:sz w:val="24"/>
          <w:szCs w:val="24"/>
          <w:lang w:val="en-US"/>
        </w:rPr>
        <w:t xml:space="preserve"> </w:t>
      </w:r>
      <w:r w:rsidR="00605CFD" w:rsidRPr="00A364AC">
        <w:rPr>
          <w:rFonts w:ascii="Times New Roman" w:hAnsi="Times New Roman"/>
          <w:color w:val="000000" w:themeColor="text1"/>
          <w:sz w:val="24"/>
          <w:szCs w:val="24"/>
          <w:lang w:val="en-US"/>
        </w:rPr>
        <w:t>colonization an</w:t>
      </w:r>
      <w:r w:rsidR="00BE683F" w:rsidRPr="00A364AC">
        <w:rPr>
          <w:rFonts w:ascii="Times New Roman" w:hAnsi="Times New Roman"/>
          <w:color w:val="000000" w:themeColor="text1"/>
          <w:sz w:val="24"/>
          <w:szCs w:val="24"/>
          <w:lang w:val="en-US"/>
        </w:rPr>
        <w:t xml:space="preserve">d 466 (8.8%) patients with MRSA </w:t>
      </w:r>
      <w:r w:rsidR="00605CFD" w:rsidRPr="00A364AC">
        <w:rPr>
          <w:rFonts w:ascii="Times New Roman" w:hAnsi="Times New Roman"/>
          <w:color w:val="000000" w:themeColor="text1"/>
          <w:sz w:val="24"/>
          <w:szCs w:val="24"/>
          <w:lang w:val="en-US"/>
        </w:rPr>
        <w:t>colonization.</w:t>
      </w:r>
      <w:r w:rsidR="00BE683F">
        <w:rPr>
          <w:rFonts w:ascii="Times New Roman" w:hAnsi="Times New Roman"/>
          <w:sz w:val="24"/>
          <w:szCs w:val="24"/>
          <w:lang w:val="en-US"/>
        </w:rPr>
        <w:t xml:space="preserve"> There were no</w:t>
      </w:r>
      <w:r w:rsidR="00605CFD">
        <w:rPr>
          <w:rFonts w:ascii="Times New Roman" w:hAnsi="Times New Roman"/>
          <w:sz w:val="24"/>
          <w:szCs w:val="24"/>
          <w:lang w:val="en-US"/>
        </w:rPr>
        <w:t xml:space="preserve"> </w:t>
      </w:r>
      <w:r w:rsidR="00BE683F">
        <w:rPr>
          <w:rFonts w:ascii="Times New Roman" w:hAnsi="Times New Roman"/>
          <w:sz w:val="24"/>
          <w:szCs w:val="24"/>
          <w:lang w:val="en-US"/>
        </w:rPr>
        <w:t xml:space="preserve">differences in </w:t>
      </w:r>
      <w:r w:rsidR="000146D5">
        <w:rPr>
          <w:rFonts w:ascii="Times New Roman" w:hAnsi="Times New Roman"/>
          <w:sz w:val="24"/>
          <w:szCs w:val="24"/>
          <w:lang w:val="en-US"/>
        </w:rPr>
        <w:t xml:space="preserve">the </w:t>
      </w:r>
      <w:r w:rsidR="00BE683F">
        <w:rPr>
          <w:rFonts w:ascii="Times New Roman" w:hAnsi="Times New Roman"/>
          <w:sz w:val="24"/>
          <w:szCs w:val="24"/>
          <w:lang w:val="en-US"/>
        </w:rPr>
        <w:t>patients’ characteristic</w:t>
      </w:r>
      <w:r w:rsidR="0036009A">
        <w:rPr>
          <w:rFonts w:ascii="Times New Roman" w:hAnsi="Times New Roman"/>
          <w:sz w:val="24"/>
          <w:szCs w:val="24"/>
          <w:lang w:val="en-US"/>
        </w:rPr>
        <w:t>s</w:t>
      </w:r>
      <w:r w:rsidR="000146D5">
        <w:rPr>
          <w:rFonts w:ascii="Times New Roman" w:hAnsi="Times New Roman"/>
          <w:sz w:val="24"/>
          <w:szCs w:val="24"/>
          <w:lang w:val="en-US"/>
        </w:rPr>
        <w:t xml:space="preserve"> for</w:t>
      </w:r>
      <w:r w:rsidR="00BE683F">
        <w:rPr>
          <w:rFonts w:ascii="Times New Roman" w:hAnsi="Times New Roman"/>
          <w:sz w:val="24"/>
          <w:szCs w:val="24"/>
          <w:lang w:val="en-US"/>
        </w:rPr>
        <w:t xml:space="preserve"> both colonization</w:t>
      </w:r>
      <w:r w:rsidR="00550176">
        <w:rPr>
          <w:rFonts w:ascii="Times New Roman" w:hAnsi="Times New Roman"/>
          <w:sz w:val="24"/>
          <w:szCs w:val="24"/>
          <w:lang w:val="en-US"/>
        </w:rPr>
        <w:t xml:space="preserve"> </w:t>
      </w:r>
      <w:r w:rsidR="00550176" w:rsidRPr="00DE1B66">
        <w:rPr>
          <w:rFonts w:ascii="Times New Roman" w:hAnsi="Times New Roman" w:cs="Times New Roman"/>
          <w:sz w:val="24"/>
          <w:szCs w:val="24"/>
          <w:lang w:val="en-US"/>
        </w:rPr>
        <w:t>(such as gender, age, main diagnosis and antibiotic usage; p &gt; 0.05)</w:t>
      </w:r>
      <w:r w:rsidR="00BE683F">
        <w:rPr>
          <w:rFonts w:ascii="Times New Roman" w:hAnsi="Times New Roman"/>
          <w:sz w:val="24"/>
          <w:szCs w:val="24"/>
          <w:lang w:val="en-US"/>
        </w:rPr>
        <w:t xml:space="preserve"> except for the history of hospitalization</w:t>
      </w:r>
      <w:r w:rsidR="009D48DA">
        <w:rPr>
          <w:rFonts w:ascii="Times New Roman" w:hAnsi="Times New Roman"/>
          <w:sz w:val="24"/>
          <w:szCs w:val="24"/>
          <w:lang w:val="en-US"/>
        </w:rPr>
        <w:t xml:space="preserve"> within the last 1 year</w:t>
      </w:r>
      <w:r w:rsidR="00891231">
        <w:rPr>
          <w:rFonts w:ascii="Times New Roman" w:hAnsi="Times New Roman"/>
          <w:sz w:val="24"/>
          <w:szCs w:val="24"/>
          <w:lang w:val="en-US"/>
        </w:rPr>
        <w:t xml:space="preserve"> (</w:t>
      </w:r>
      <w:r w:rsidR="000146D5">
        <w:rPr>
          <w:rFonts w:ascii="Times New Roman" w:hAnsi="Times New Roman"/>
          <w:sz w:val="24"/>
          <w:szCs w:val="24"/>
          <w:lang w:val="en-US"/>
        </w:rPr>
        <w:t>the more</w:t>
      </w:r>
      <w:r w:rsidR="00891231">
        <w:rPr>
          <w:rFonts w:ascii="Times New Roman" w:hAnsi="Times New Roman"/>
          <w:sz w:val="24"/>
          <w:szCs w:val="24"/>
          <w:lang w:val="en-US"/>
        </w:rPr>
        <w:t xml:space="preserve"> of hospitalization </w:t>
      </w:r>
      <w:r w:rsidR="00CA62E2">
        <w:rPr>
          <w:rFonts w:ascii="Times New Roman" w:hAnsi="Times New Roman"/>
          <w:sz w:val="24"/>
          <w:szCs w:val="24"/>
          <w:lang w:val="en-US"/>
        </w:rPr>
        <w:t>made the higher</w:t>
      </w:r>
      <w:r w:rsidR="00891231">
        <w:rPr>
          <w:rFonts w:ascii="Times New Roman" w:hAnsi="Times New Roman"/>
          <w:sz w:val="24"/>
          <w:szCs w:val="24"/>
          <w:lang w:val="en-US"/>
        </w:rPr>
        <w:t xml:space="preserve"> risk of MRSA colonization</w:t>
      </w:r>
      <w:r w:rsidR="004F4A94">
        <w:rPr>
          <w:rFonts w:ascii="Times New Roman" w:hAnsi="Times New Roman"/>
          <w:sz w:val="24"/>
          <w:szCs w:val="24"/>
          <w:lang w:val="en-US"/>
        </w:rPr>
        <w:t>, p=0.001</w:t>
      </w:r>
      <w:r w:rsidR="00891231">
        <w:rPr>
          <w:rFonts w:ascii="Times New Roman" w:hAnsi="Times New Roman"/>
          <w:sz w:val="24"/>
          <w:szCs w:val="24"/>
          <w:lang w:val="en-US"/>
        </w:rPr>
        <w:t>)</w:t>
      </w:r>
      <w:r w:rsidR="000676B2">
        <w:rPr>
          <w:rFonts w:ascii="Times New Roman" w:hAnsi="Times New Roman"/>
          <w:sz w:val="24"/>
          <w:szCs w:val="24"/>
          <w:lang w:val="en-US"/>
        </w:rPr>
        <w:t>.</w:t>
      </w:r>
    </w:p>
    <w:p w14:paraId="3A50E743" w14:textId="61558F73" w:rsidR="00AA457C" w:rsidRPr="00731783" w:rsidRDefault="0036009A" w:rsidP="0024619E">
      <w:pPr>
        <w:spacing w:after="0" w:line="480" w:lineRule="auto"/>
        <w:ind w:firstLine="720"/>
        <w:jc w:val="both"/>
        <w:rPr>
          <w:rStyle w:val="notranslate"/>
          <w:rFonts w:ascii="Times New Roman" w:hAnsi="Times New Roman"/>
          <w:color w:val="FF0000"/>
          <w:sz w:val="24"/>
          <w:szCs w:val="24"/>
          <w:lang w:val="en-US"/>
        </w:rPr>
      </w:pPr>
      <w:r>
        <w:rPr>
          <w:rFonts w:ascii="Times New Roman" w:hAnsi="Times New Roman"/>
          <w:sz w:val="24"/>
          <w:szCs w:val="24"/>
          <w:lang w:val="en-US"/>
        </w:rPr>
        <w:lastRenderedPageBreak/>
        <w:t>There</w:t>
      </w:r>
      <w:r w:rsidR="000146D5">
        <w:rPr>
          <w:rFonts w:ascii="Times New Roman" w:hAnsi="Times New Roman"/>
          <w:sz w:val="24"/>
          <w:szCs w:val="24"/>
          <w:lang w:val="en-US"/>
        </w:rPr>
        <w:t xml:space="preserve"> was a significant decrease in the</w:t>
      </w:r>
      <w:r w:rsidRPr="00E57D97">
        <w:rPr>
          <w:rFonts w:ascii="Times New Roman" w:hAnsi="Times New Roman"/>
          <w:sz w:val="24"/>
          <w:szCs w:val="24"/>
          <w:lang w:val="en-US"/>
        </w:rPr>
        <w:t xml:space="preserve"> MRSA hospit</w:t>
      </w:r>
      <w:r w:rsidR="00E81CDB">
        <w:rPr>
          <w:rFonts w:ascii="Times New Roman" w:hAnsi="Times New Roman"/>
          <w:sz w:val="24"/>
          <w:szCs w:val="24"/>
          <w:lang w:val="en-US"/>
        </w:rPr>
        <w:t>al cross infection rate from 12.</w:t>
      </w:r>
      <w:r w:rsidRPr="00E57D97">
        <w:rPr>
          <w:rFonts w:ascii="Times New Roman" w:hAnsi="Times New Roman"/>
          <w:sz w:val="24"/>
          <w:szCs w:val="24"/>
          <w:lang w:val="en-US"/>
        </w:rPr>
        <w:t>6% before interv</w:t>
      </w:r>
      <w:r w:rsidR="00E81CDB">
        <w:rPr>
          <w:rFonts w:ascii="Times New Roman" w:hAnsi="Times New Roman"/>
          <w:sz w:val="24"/>
          <w:szCs w:val="24"/>
          <w:lang w:val="en-US"/>
        </w:rPr>
        <w:t>ention to 1.2% and 0.</w:t>
      </w:r>
      <w:r w:rsidR="000146D5">
        <w:rPr>
          <w:rFonts w:ascii="Times New Roman" w:hAnsi="Times New Roman"/>
          <w:sz w:val="24"/>
          <w:szCs w:val="24"/>
          <w:lang w:val="en-US"/>
        </w:rPr>
        <w:t>3% during the</w:t>
      </w:r>
      <w:r>
        <w:rPr>
          <w:rFonts w:ascii="Times New Roman" w:hAnsi="Times New Roman"/>
          <w:sz w:val="24"/>
          <w:szCs w:val="24"/>
          <w:lang w:val="en-US"/>
        </w:rPr>
        <w:t xml:space="preserve"> initial and end-</w:t>
      </w:r>
      <w:r w:rsidRPr="00E57D97">
        <w:rPr>
          <w:rFonts w:ascii="Times New Roman" w:hAnsi="Times New Roman"/>
          <w:sz w:val="24"/>
          <w:szCs w:val="24"/>
          <w:lang w:val="en-US"/>
        </w:rPr>
        <w:t>evaluation, respectively (</w:t>
      </w:r>
      <w:r w:rsidR="00F3293A">
        <w:rPr>
          <w:rFonts w:ascii="Times New Roman" w:hAnsi="Times New Roman"/>
          <w:sz w:val="24"/>
          <w:szCs w:val="24"/>
          <w:lang w:val="en-US"/>
        </w:rPr>
        <w:t>p=0.03</w:t>
      </w:r>
      <w:r w:rsidRPr="00E57D97">
        <w:rPr>
          <w:rFonts w:ascii="Times New Roman" w:hAnsi="Times New Roman"/>
          <w:sz w:val="24"/>
          <w:szCs w:val="24"/>
          <w:lang w:val="en-US"/>
        </w:rPr>
        <w:t>).</w:t>
      </w:r>
      <w:r>
        <w:rPr>
          <w:rFonts w:ascii="Times New Roman" w:hAnsi="Times New Roman"/>
          <w:sz w:val="24"/>
          <w:szCs w:val="24"/>
          <w:lang w:val="en-US"/>
        </w:rPr>
        <w:t xml:space="preserve"> </w:t>
      </w:r>
      <w:r w:rsidR="000B787A" w:rsidRPr="00A364AC">
        <w:rPr>
          <w:rFonts w:ascii="Times New Roman" w:hAnsi="Times New Roman"/>
          <w:color w:val="000000" w:themeColor="text1"/>
          <w:sz w:val="24"/>
          <w:szCs w:val="24"/>
          <w:lang w:val="en-US"/>
        </w:rPr>
        <w:t>Most</w:t>
      </w:r>
      <w:r w:rsidR="000146D5" w:rsidRPr="00A364AC">
        <w:rPr>
          <w:rFonts w:ascii="Times New Roman" w:hAnsi="Times New Roman"/>
          <w:color w:val="000000" w:themeColor="text1"/>
          <w:sz w:val="24"/>
          <w:szCs w:val="24"/>
          <w:lang w:val="en-US"/>
        </w:rPr>
        <w:t xml:space="preserve"> of the</w:t>
      </w:r>
      <w:r w:rsidR="000B787A" w:rsidRPr="00A364AC">
        <w:rPr>
          <w:rFonts w:ascii="Times New Roman" w:hAnsi="Times New Roman"/>
          <w:color w:val="000000" w:themeColor="text1"/>
          <w:sz w:val="24"/>
          <w:szCs w:val="24"/>
          <w:lang w:val="en-US"/>
        </w:rPr>
        <w:t xml:space="preserve"> MRSA </w:t>
      </w:r>
      <w:r w:rsidR="00863531" w:rsidRPr="00A364AC">
        <w:rPr>
          <w:rFonts w:ascii="Times New Roman" w:hAnsi="Times New Roman"/>
          <w:color w:val="000000" w:themeColor="text1"/>
          <w:sz w:val="24"/>
          <w:szCs w:val="24"/>
          <w:lang w:val="en-US"/>
        </w:rPr>
        <w:t xml:space="preserve">hospital </w:t>
      </w:r>
      <w:r w:rsidR="000B787A" w:rsidRPr="00A364AC">
        <w:rPr>
          <w:rFonts w:ascii="Times New Roman" w:hAnsi="Times New Roman"/>
          <w:color w:val="000000" w:themeColor="text1"/>
          <w:sz w:val="24"/>
          <w:szCs w:val="24"/>
          <w:lang w:val="en-US"/>
        </w:rPr>
        <w:t>cross infection were pneumoniae, blood str</w:t>
      </w:r>
      <w:r w:rsidR="00A50BF1" w:rsidRPr="00A364AC">
        <w:rPr>
          <w:rFonts w:ascii="Times New Roman" w:hAnsi="Times New Roman"/>
          <w:color w:val="000000" w:themeColor="text1"/>
          <w:sz w:val="24"/>
          <w:szCs w:val="24"/>
          <w:lang w:val="en-US"/>
        </w:rPr>
        <w:t>eam infection and wound</w:t>
      </w:r>
      <w:r w:rsidR="000B787A" w:rsidRPr="00A364AC">
        <w:rPr>
          <w:rFonts w:ascii="Times New Roman" w:hAnsi="Times New Roman"/>
          <w:color w:val="000000" w:themeColor="text1"/>
          <w:sz w:val="24"/>
          <w:szCs w:val="24"/>
          <w:lang w:val="en-US"/>
        </w:rPr>
        <w:t xml:space="preserve"> ulcer. </w:t>
      </w:r>
      <w:r w:rsidR="00E9577C" w:rsidRPr="00A364AC">
        <w:rPr>
          <w:rFonts w:ascii="Times New Roman" w:hAnsi="Times New Roman"/>
          <w:color w:val="000000" w:themeColor="text1"/>
          <w:sz w:val="24"/>
          <w:szCs w:val="24"/>
          <w:lang w:val="en-US"/>
        </w:rPr>
        <w:t>(Table-3)</w:t>
      </w:r>
      <w:r w:rsidRPr="00731783">
        <w:rPr>
          <w:rFonts w:ascii="Times New Roman" w:hAnsi="Times New Roman"/>
          <w:color w:val="FF0000"/>
          <w:sz w:val="24"/>
          <w:szCs w:val="24"/>
          <w:lang w:val="en-US"/>
        </w:rPr>
        <w:t xml:space="preserve"> </w:t>
      </w:r>
    </w:p>
    <w:p w14:paraId="12B3A420" w14:textId="2EE90C9B" w:rsidR="00F4778C" w:rsidRPr="00A32E13" w:rsidRDefault="005F2230" w:rsidP="0024619E">
      <w:pPr>
        <w:pStyle w:val="Normal1"/>
        <w:spacing w:line="480" w:lineRule="auto"/>
        <w:jc w:val="both"/>
        <w:rPr>
          <w:rFonts w:asciiTheme="majorBidi" w:hAnsiTheme="majorBidi" w:cstheme="majorBidi"/>
          <w:lang w:val="en-US"/>
        </w:rPr>
      </w:pPr>
      <w:r w:rsidRPr="00E57D97">
        <w:rPr>
          <w:rStyle w:val="normalchar"/>
          <w:rFonts w:asciiTheme="majorBidi" w:hAnsiTheme="majorBidi" w:cstheme="majorBidi"/>
          <w:b/>
          <w:bCs/>
          <w:lang w:val="en-US"/>
        </w:rPr>
        <w:t>DISCUSSION</w:t>
      </w:r>
    </w:p>
    <w:p w14:paraId="257FFD0A" w14:textId="2A6A0C08" w:rsidR="00820996" w:rsidRDefault="00FE2B89" w:rsidP="000676B2">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We found</w:t>
      </w:r>
      <w:r w:rsidR="00A32E13">
        <w:rPr>
          <w:rFonts w:ascii="Times New Roman" w:hAnsi="Times New Roman"/>
          <w:sz w:val="24"/>
          <w:szCs w:val="24"/>
          <w:lang w:val="en-US"/>
        </w:rPr>
        <w:t xml:space="preserve"> </w:t>
      </w:r>
      <w:r w:rsidR="00525263">
        <w:rPr>
          <w:rFonts w:ascii="Times New Roman" w:hAnsi="Times New Roman"/>
          <w:sz w:val="24"/>
          <w:szCs w:val="24"/>
          <w:lang w:val="en-US"/>
        </w:rPr>
        <w:t>in this study</w:t>
      </w:r>
      <w:r w:rsidR="00731783">
        <w:rPr>
          <w:rFonts w:ascii="Times New Roman" w:hAnsi="Times New Roman"/>
          <w:sz w:val="24"/>
          <w:szCs w:val="24"/>
          <w:lang w:val="en-US"/>
        </w:rPr>
        <w:t xml:space="preserve"> that there was</w:t>
      </w:r>
      <w:r w:rsidR="00525263">
        <w:rPr>
          <w:rFonts w:ascii="Times New Roman" w:hAnsi="Times New Roman"/>
          <w:sz w:val="24"/>
          <w:szCs w:val="24"/>
          <w:lang w:val="en-US"/>
        </w:rPr>
        <w:t xml:space="preserve"> </w:t>
      </w:r>
      <w:r w:rsidR="00757834">
        <w:rPr>
          <w:rFonts w:ascii="Times New Roman" w:hAnsi="Times New Roman"/>
          <w:sz w:val="24"/>
          <w:szCs w:val="24"/>
          <w:lang w:val="en-US"/>
        </w:rPr>
        <w:t xml:space="preserve">an </w:t>
      </w:r>
      <w:r w:rsidR="00525263">
        <w:rPr>
          <w:rFonts w:ascii="Times New Roman" w:hAnsi="Times New Roman"/>
          <w:sz w:val="24"/>
          <w:szCs w:val="24"/>
          <w:lang w:val="en-US"/>
        </w:rPr>
        <w:t>increasing of hand hygiene practice</w:t>
      </w:r>
      <w:r>
        <w:rPr>
          <w:rFonts w:ascii="Times New Roman" w:hAnsi="Times New Roman"/>
          <w:sz w:val="24"/>
          <w:szCs w:val="24"/>
          <w:lang w:val="en-US"/>
        </w:rPr>
        <w:t>s</w:t>
      </w:r>
      <w:r w:rsidR="00525263">
        <w:rPr>
          <w:rFonts w:ascii="Times New Roman" w:hAnsi="Times New Roman"/>
          <w:sz w:val="24"/>
          <w:szCs w:val="24"/>
          <w:lang w:val="en-US"/>
        </w:rPr>
        <w:t xml:space="preserve"> among HCWs after intervention</w:t>
      </w:r>
      <w:r w:rsidR="004D532C">
        <w:rPr>
          <w:rFonts w:ascii="Times New Roman" w:hAnsi="Times New Roman"/>
          <w:sz w:val="24"/>
          <w:szCs w:val="24"/>
          <w:lang w:val="en-US"/>
        </w:rPr>
        <w:t xml:space="preserve"> period,</w:t>
      </w:r>
      <w:r w:rsidR="000A6A2B">
        <w:rPr>
          <w:rFonts w:ascii="Times New Roman" w:hAnsi="Times New Roman"/>
          <w:sz w:val="24"/>
          <w:szCs w:val="24"/>
          <w:lang w:val="en-US"/>
        </w:rPr>
        <w:t xml:space="preserve"> </w:t>
      </w:r>
      <w:r w:rsidR="004D532C">
        <w:rPr>
          <w:rFonts w:ascii="Times New Roman" w:hAnsi="Times New Roman"/>
          <w:sz w:val="24"/>
          <w:szCs w:val="24"/>
          <w:lang w:val="en-US"/>
        </w:rPr>
        <w:t>resulted</w:t>
      </w:r>
      <w:r w:rsidR="000A6A2B">
        <w:rPr>
          <w:rFonts w:ascii="Times New Roman" w:hAnsi="Times New Roman"/>
          <w:sz w:val="24"/>
          <w:szCs w:val="24"/>
          <w:lang w:val="en-US"/>
        </w:rPr>
        <w:t xml:space="preserve"> a significant decreasing</w:t>
      </w:r>
      <w:r w:rsidR="00514321">
        <w:rPr>
          <w:rFonts w:ascii="Times New Roman" w:hAnsi="Times New Roman"/>
          <w:sz w:val="24"/>
          <w:szCs w:val="24"/>
          <w:lang w:val="en-US"/>
        </w:rPr>
        <w:t xml:space="preserve"> on HA MRSA cross transmission</w:t>
      </w:r>
      <w:r>
        <w:rPr>
          <w:rFonts w:ascii="Times New Roman" w:hAnsi="Times New Roman"/>
          <w:sz w:val="24"/>
          <w:szCs w:val="24"/>
          <w:lang w:val="en-US"/>
        </w:rPr>
        <w:t xml:space="preserve"> in Intensive Care.</w:t>
      </w:r>
      <w:r w:rsidR="00485D77">
        <w:rPr>
          <w:rFonts w:ascii="Times New Roman" w:hAnsi="Times New Roman"/>
          <w:sz w:val="24"/>
          <w:szCs w:val="24"/>
          <w:lang w:val="en-US"/>
        </w:rPr>
        <w:t xml:space="preserve"> </w:t>
      </w:r>
      <w:r w:rsidR="001C36CC">
        <w:rPr>
          <w:rFonts w:ascii="Times New Roman" w:hAnsi="Times New Roman"/>
          <w:sz w:val="24"/>
          <w:szCs w:val="24"/>
          <w:lang w:val="en-US"/>
        </w:rPr>
        <w:t>This study showed</w:t>
      </w:r>
      <w:r w:rsidR="001C36CC">
        <w:rPr>
          <w:rFonts w:ascii="Times New Roman" w:hAnsi="Times New Roman"/>
          <w:color w:val="FF0000"/>
          <w:sz w:val="24"/>
          <w:szCs w:val="24"/>
          <w:lang w:val="en-US"/>
        </w:rPr>
        <w:t xml:space="preserve"> </w:t>
      </w:r>
      <w:r w:rsidR="001C36CC" w:rsidRPr="00061AD2">
        <w:rPr>
          <w:rFonts w:ascii="Times New Roman" w:hAnsi="Times New Roman"/>
          <w:color w:val="000000" w:themeColor="text1"/>
          <w:sz w:val="24"/>
          <w:szCs w:val="24"/>
          <w:lang w:val="en-US"/>
        </w:rPr>
        <w:t>the</w:t>
      </w:r>
      <w:r w:rsidRPr="00061AD2">
        <w:rPr>
          <w:rFonts w:ascii="Times New Roman" w:hAnsi="Times New Roman"/>
          <w:color w:val="000000" w:themeColor="text1"/>
          <w:sz w:val="24"/>
          <w:szCs w:val="24"/>
          <w:lang w:val="en-US"/>
        </w:rPr>
        <w:t xml:space="preserve"> increasing levels in the accuracy, consistency and sustainability of all the HCWs hand hygiene practices. A significant increase in the average level of accuracy in hand hygiene practices was </w:t>
      </w:r>
      <w:r w:rsidR="004F4329" w:rsidRPr="00061AD2">
        <w:rPr>
          <w:rFonts w:ascii="Times New Roman" w:hAnsi="Times New Roman"/>
          <w:color w:val="000000" w:themeColor="text1"/>
          <w:sz w:val="24"/>
          <w:szCs w:val="24"/>
          <w:lang w:val="en-US"/>
        </w:rPr>
        <w:t>discovered</w:t>
      </w:r>
      <w:r w:rsidRPr="00061AD2">
        <w:rPr>
          <w:rFonts w:ascii="Times New Roman" w:hAnsi="Times New Roman"/>
          <w:color w:val="000000" w:themeColor="text1"/>
          <w:sz w:val="24"/>
          <w:szCs w:val="24"/>
          <w:lang w:val="en-US"/>
        </w:rPr>
        <w:t xml:space="preserve"> among doctors, hand rub procedures, for all indicated moments except the moment 'before aseptic or clean procedure' and 'after body fluid exposure risk'. The accuracy of hand wash practices and </w:t>
      </w:r>
      <w:r w:rsidR="00F57E17">
        <w:rPr>
          <w:rFonts w:ascii="Times New Roman" w:hAnsi="Times New Roman"/>
          <w:color w:val="000000" w:themeColor="text1"/>
          <w:sz w:val="24"/>
          <w:szCs w:val="24"/>
          <w:lang w:val="en-US"/>
        </w:rPr>
        <w:t>those</w:t>
      </w:r>
      <w:r w:rsidRPr="00061AD2">
        <w:rPr>
          <w:rFonts w:ascii="Times New Roman" w:hAnsi="Times New Roman"/>
          <w:color w:val="000000" w:themeColor="text1"/>
          <w:sz w:val="24"/>
          <w:szCs w:val="24"/>
          <w:lang w:val="en-US"/>
        </w:rPr>
        <w:t xml:space="preserve"> two moments did not show any significant improvement after the intervention in the initial and end-evaluation period, this is assumed to be because they already had relatively high levels of compliance at the beginning of the study </w:t>
      </w:r>
      <w:r w:rsidR="008B020D">
        <w:rPr>
          <w:rFonts w:ascii="Times New Roman" w:hAnsi="Times New Roman"/>
          <w:color w:val="000000" w:themeColor="text1"/>
          <w:sz w:val="24"/>
          <w:szCs w:val="24"/>
          <w:lang w:val="en-US"/>
        </w:rPr>
        <w:t>(88.</w:t>
      </w:r>
      <w:r w:rsidR="00F30DEF" w:rsidRPr="00061AD2">
        <w:rPr>
          <w:rFonts w:ascii="Times New Roman" w:hAnsi="Times New Roman"/>
          <w:color w:val="000000" w:themeColor="text1"/>
          <w:sz w:val="24"/>
          <w:szCs w:val="24"/>
          <w:lang w:val="en-US"/>
        </w:rPr>
        <w:t>4</w:t>
      </w:r>
      <w:r w:rsidRPr="00061AD2">
        <w:rPr>
          <w:rFonts w:ascii="Times New Roman" w:hAnsi="Times New Roman"/>
          <w:color w:val="000000" w:themeColor="text1"/>
          <w:sz w:val="24"/>
          <w:szCs w:val="24"/>
          <w:lang w:val="en-US"/>
        </w:rPr>
        <w:t>%</w:t>
      </w:r>
      <w:r w:rsidR="00F30DEF" w:rsidRPr="00061AD2">
        <w:rPr>
          <w:rFonts w:ascii="Times New Roman" w:hAnsi="Times New Roman"/>
          <w:color w:val="000000" w:themeColor="text1"/>
          <w:sz w:val="24"/>
          <w:szCs w:val="24"/>
          <w:lang w:val="en-US"/>
        </w:rPr>
        <w:t xml:space="preserve"> and &gt;90%</w:t>
      </w:r>
      <w:r w:rsidRPr="00061AD2">
        <w:rPr>
          <w:rFonts w:ascii="Times New Roman" w:hAnsi="Times New Roman"/>
          <w:color w:val="000000" w:themeColor="text1"/>
          <w:sz w:val="24"/>
          <w:szCs w:val="24"/>
          <w:lang w:val="en-US"/>
        </w:rPr>
        <w:t xml:space="preserve"> accuracy</w:t>
      </w:r>
      <w:r w:rsidR="00F30DEF" w:rsidRPr="00061AD2">
        <w:rPr>
          <w:rFonts w:ascii="Times New Roman" w:hAnsi="Times New Roman"/>
          <w:color w:val="000000" w:themeColor="text1"/>
          <w:sz w:val="24"/>
          <w:szCs w:val="24"/>
          <w:lang w:val="en-US"/>
        </w:rPr>
        <w:t>, respectively</w:t>
      </w:r>
      <w:r w:rsidRPr="00061AD2">
        <w:rPr>
          <w:rFonts w:ascii="Times New Roman" w:hAnsi="Times New Roman"/>
          <w:color w:val="000000" w:themeColor="text1"/>
          <w:sz w:val="24"/>
          <w:szCs w:val="24"/>
          <w:lang w:val="en-US"/>
        </w:rPr>
        <w:t>). This level of compliance was accomplished because of their rational indications were clear and the HCWs already have positive perceptions on them.</w:t>
      </w:r>
      <w:r w:rsidR="00061AD2" w:rsidRPr="008F7B71">
        <w:rPr>
          <w:rFonts w:ascii="Times New Roman" w:hAnsi="Times New Roman"/>
          <w:color w:val="000000" w:themeColor="text1"/>
          <w:sz w:val="24"/>
          <w:szCs w:val="24"/>
          <w:vertAlign w:val="superscript"/>
          <w:lang w:val="en-US"/>
        </w:rPr>
        <w:t xml:space="preserve"> </w:t>
      </w:r>
      <w:r w:rsidR="001E577F" w:rsidRPr="008F7B71">
        <w:rPr>
          <w:rFonts w:ascii="Times New Roman" w:hAnsi="Times New Roman"/>
          <w:color w:val="000000" w:themeColor="text1"/>
          <w:sz w:val="24"/>
          <w:szCs w:val="24"/>
          <w:lang w:val="en-US"/>
        </w:rPr>
        <w:t>The consistency</w:t>
      </w:r>
      <w:r w:rsidR="000C4F82" w:rsidRPr="008F7B71">
        <w:rPr>
          <w:rFonts w:ascii="Times New Roman" w:hAnsi="Times New Roman"/>
          <w:color w:val="000000" w:themeColor="text1"/>
          <w:sz w:val="24"/>
          <w:szCs w:val="24"/>
          <w:lang w:val="en-US"/>
        </w:rPr>
        <w:t xml:space="preserve"> of 6 step hand hygiene procedure and the </w:t>
      </w:r>
      <w:r w:rsidR="007C0172" w:rsidRPr="008F7B71">
        <w:rPr>
          <w:rFonts w:ascii="Times New Roman" w:hAnsi="Times New Roman"/>
          <w:color w:val="000000" w:themeColor="text1"/>
          <w:sz w:val="24"/>
          <w:szCs w:val="24"/>
          <w:lang w:val="en-US"/>
        </w:rPr>
        <w:t xml:space="preserve">accurate </w:t>
      </w:r>
      <w:r w:rsidR="000C4F82" w:rsidRPr="008F7B71">
        <w:rPr>
          <w:rFonts w:ascii="Times New Roman" w:hAnsi="Times New Roman"/>
          <w:color w:val="000000" w:themeColor="text1"/>
          <w:sz w:val="24"/>
          <w:szCs w:val="24"/>
          <w:lang w:val="en-US"/>
        </w:rPr>
        <w:t xml:space="preserve">duration of </w:t>
      </w:r>
      <w:r w:rsidR="007452FA" w:rsidRPr="008F7B71">
        <w:rPr>
          <w:rFonts w:ascii="Times New Roman" w:hAnsi="Times New Roman"/>
          <w:color w:val="000000" w:themeColor="text1"/>
          <w:sz w:val="24"/>
          <w:szCs w:val="24"/>
          <w:lang w:val="en-US"/>
        </w:rPr>
        <w:t>its</w:t>
      </w:r>
      <w:r w:rsidR="000C4F82" w:rsidRPr="008F7B71">
        <w:rPr>
          <w:rFonts w:ascii="Times New Roman" w:hAnsi="Times New Roman"/>
          <w:color w:val="000000" w:themeColor="text1"/>
          <w:sz w:val="24"/>
          <w:szCs w:val="24"/>
          <w:lang w:val="en-US"/>
        </w:rPr>
        <w:t xml:space="preserve"> performed</w:t>
      </w:r>
      <w:r w:rsidR="00731259" w:rsidRPr="008F7B71">
        <w:rPr>
          <w:rFonts w:ascii="Times New Roman" w:hAnsi="Times New Roman"/>
          <w:color w:val="000000" w:themeColor="text1"/>
          <w:sz w:val="24"/>
          <w:szCs w:val="24"/>
          <w:lang w:val="en-US"/>
        </w:rPr>
        <w:t xml:space="preserve"> were also </w:t>
      </w:r>
      <w:r w:rsidR="001E577F" w:rsidRPr="008F7B71">
        <w:rPr>
          <w:rFonts w:ascii="Times New Roman" w:hAnsi="Times New Roman"/>
          <w:color w:val="000000" w:themeColor="text1"/>
          <w:sz w:val="24"/>
          <w:szCs w:val="24"/>
          <w:lang w:val="en-US"/>
        </w:rPr>
        <w:t>increased significantly</w:t>
      </w:r>
      <w:r w:rsidR="00AF5075" w:rsidRPr="008F7B71">
        <w:rPr>
          <w:rFonts w:ascii="Times New Roman" w:hAnsi="Times New Roman"/>
          <w:color w:val="000000" w:themeColor="text1"/>
          <w:sz w:val="24"/>
          <w:szCs w:val="24"/>
          <w:lang w:val="en-US"/>
        </w:rPr>
        <w:t>.</w:t>
      </w:r>
      <w:r w:rsidR="00425AD9" w:rsidRPr="008F7B71">
        <w:rPr>
          <w:rFonts w:ascii="Times New Roman" w:hAnsi="Times New Roman"/>
          <w:color w:val="000000" w:themeColor="text1"/>
          <w:sz w:val="24"/>
          <w:szCs w:val="24"/>
          <w:lang w:val="en-US"/>
        </w:rPr>
        <w:t xml:space="preserve"> The accuracy and consistency of the hand hygiene practice among HCWs</w:t>
      </w:r>
      <w:r w:rsidR="00A4008D" w:rsidRPr="008F7B71">
        <w:rPr>
          <w:rFonts w:ascii="Times New Roman" w:hAnsi="Times New Roman"/>
          <w:color w:val="000000" w:themeColor="text1"/>
          <w:sz w:val="24"/>
          <w:szCs w:val="24"/>
          <w:lang w:val="en-US"/>
        </w:rPr>
        <w:t xml:space="preserve"> is</w:t>
      </w:r>
      <w:r w:rsidR="00425AD9" w:rsidRPr="008F7B71">
        <w:rPr>
          <w:rFonts w:ascii="Times New Roman" w:hAnsi="Times New Roman"/>
          <w:color w:val="000000" w:themeColor="text1"/>
          <w:sz w:val="24"/>
          <w:szCs w:val="24"/>
          <w:lang w:val="en-US"/>
        </w:rPr>
        <w:t xml:space="preserve"> important</w:t>
      </w:r>
      <w:r w:rsidR="00A4008D" w:rsidRPr="008F7B71">
        <w:rPr>
          <w:rFonts w:ascii="Times New Roman" w:hAnsi="Times New Roman"/>
          <w:color w:val="000000" w:themeColor="text1"/>
          <w:sz w:val="24"/>
          <w:szCs w:val="24"/>
          <w:lang w:val="en-US"/>
        </w:rPr>
        <w:t xml:space="preserve"> </w:t>
      </w:r>
      <w:r w:rsidR="003A2865" w:rsidRPr="008F7B71">
        <w:rPr>
          <w:rFonts w:ascii="Times New Roman" w:hAnsi="Times New Roman"/>
          <w:color w:val="000000" w:themeColor="text1"/>
          <w:sz w:val="24"/>
          <w:szCs w:val="24"/>
          <w:lang w:val="en-US"/>
        </w:rPr>
        <w:t xml:space="preserve">for </w:t>
      </w:r>
      <w:r w:rsidR="00A4008D" w:rsidRPr="008F7B71">
        <w:rPr>
          <w:rFonts w:ascii="Times New Roman" w:hAnsi="Times New Roman"/>
          <w:color w:val="000000" w:themeColor="text1"/>
          <w:sz w:val="24"/>
          <w:szCs w:val="24"/>
          <w:lang w:val="en-US"/>
        </w:rPr>
        <w:t>risk management</w:t>
      </w:r>
      <w:r w:rsidR="007C0172" w:rsidRPr="008F7B71">
        <w:rPr>
          <w:rFonts w:ascii="Times New Roman" w:hAnsi="Times New Roman"/>
          <w:color w:val="000000" w:themeColor="text1"/>
          <w:sz w:val="24"/>
          <w:szCs w:val="24"/>
          <w:lang w:val="en-US"/>
        </w:rPr>
        <w:t xml:space="preserve"> </w:t>
      </w:r>
      <w:r w:rsidR="009E0BF5" w:rsidRPr="008F7B71">
        <w:rPr>
          <w:rFonts w:ascii="Times New Roman" w:hAnsi="Times New Roman"/>
          <w:color w:val="000000" w:themeColor="text1"/>
          <w:sz w:val="24"/>
          <w:szCs w:val="24"/>
          <w:lang w:val="en-US"/>
        </w:rPr>
        <w:t>in infection control area.</w:t>
      </w:r>
      <w:r w:rsidR="00522DFA">
        <w:rPr>
          <w:rFonts w:ascii="Times New Roman" w:hAnsi="Times New Roman"/>
          <w:color w:val="000000" w:themeColor="text1"/>
          <w:sz w:val="24"/>
          <w:szCs w:val="24"/>
          <w:vertAlign w:val="superscript"/>
          <w:lang w:val="en-US"/>
        </w:rPr>
        <w:t>13</w:t>
      </w:r>
      <w:r w:rsidR="00216E8E" w:rsidRPr="008F7B71">
        <w:rPr>
          <w:rFonts w:ascii="Times New Roman" w:hAnsi="Times New Roman"/>
          <w:color w:val="000000" w:themeColor="text1"/>
          <w:sz w:val="24"/>
          <w:szCs w:val="24"/>
          <w:lang w:val="en-US"/>
        </w:rPr>
        <w:t xml:space="preserve"> The highlight message</w:t>
      </w:r>
      <w:r w:rsidR="00B80714" w:rsidRPr="008F7B71">
        <w:rPr>
          <w:rFonts w:ascii="Times New Roman" w:hAnsi="Times New Roman"/>
          <w:color w:val="000000" w:themeColor="text1"/>
          <w:sz w:val="24"/>
          <w:szCs w:val="24"/>
          <w:lang w:val="en-US"/>
        </w:rPr>
        <w:t xml:space="preserve"> for the HCWs</w:t>
      </w:r>
      <w:r w:rsidR="00216E8E" w:rsidRPr="008F7B71">
        <w:rPr>
          <w:rFonts w:ascii="Times New Roman" w:hAnsi="Times New Roman"/>
          <w:color w:val="000000" w:themeColor="text1"/>
          <w:sz w:val="24"/>
          <w:szCs w:val="24"/>
          <w:lang w:val="en-US"/>
        </w:rPr>
        <w:t xml:space="preserve"> is how to </w:t>
      </w:r>
      <w:r w:rsidR="00B80714" w:rsidRPr="008F7B71">
        <w:rPr>
          <w:rFonts w:ascii="Times New Roman" w:hAnsi="Times New Roman"/>
          <w:color w:val="000000" w:themeColor="text1"/>
          <w:sz w:val="24"/>
          <w:szCs w:val="24"/>
          <w:lang w:val="en-US"/>
        </w:rPr>
        <w:t>perform</w:t>
      </w:r>
      <w:r w:rsidR="005170B0" w:rsidRPr="008F7B71">
        <w:rPr>
          <w:rFonts w:ascii="Times New Roman" w:hAnsi="Times New Roman"/>
          <w:color w:val="000000" w:themeColor="text1"/>
          <w:sz w:val="24"/>
          <w:szCs w:val="24"/>
          <w:lang w:val="en-US"/>
        </w:rPr>
        <w:t xml:space="preserve"> hand hygiene procedure proper</w:t>
      </w:r>
      <w:r w:rsidR="00B80714" w:rsidRPr="008F7B71">
        <w:rPr>
          <w:rFonts w:ascii="Times New Roman" w:hAnsi="Times New Roman"/>
          <w:color w:val="000000" w:themeColor="text1"/>
          <w:sz w:val="24"/>
          <w:szCs w:val="24"/>
          <w:lang w:val="en-US"/>
        </w:rPr>
        <w:t xml:space="preserve">ly </w:t>
      </w:r>
      <w:r w:rsidR="00C00B65" w:rsidRPr="008F7B71">
        <w:rPr>
          <w:rFonts w:ascii="Times New Roman" w:hAnsi="Times New Roman"/>
          <w:color w:val="000000" w:themeColor="text1"/>
          <w:sz w:val="24"/>
          <w:szCs w:val="24"/>
          <w:lang w:val="en-US"/>
        </w:rPr>
        <w:t xml:space="preserve">in every opportunity indicated </w:t>
      </w:r>
      <w:r w:rsidR="00B80714" w:rsidRPr="008F7B71">
        <w:rPr>
          <w:rFonts w:ascii="Times New Roman" w:hAnsi="Times New Roman"/>
          <w:color w:val="000000" w:themeColor="text1"/>
          <w:sz w:val="24"/>
          <w:szCs w:val="24"/>
          <w:lang w:val="en-US"/>
        </w:rPr>
        <w:t>due</w:t>
      </w:r>
      <w:r w:rsidR="00C00B65" w:rsidRPr="008F7B71">
        <w:rPr>
          <w:rFonts w:ascii="Times New Roman" w:hAnsi="Times New Roman"/>
          <w:color w:val="000000" w:themeColor="text1"/>
          <w:sz w:val="24"/>
          <w:szCs w:val="24"/>
          <w:lang w:val="en-US"/>
        </w:rPr>
        <w:t xml:space="preserve"> to</w:t>
      </w:r>
      <w:r w:rsidR="00B80714" w:rsidRPr="008F7B71">
        <w:rPr>
          <w:rFonts w:ascii="Times New Roman" w:hAnsi="Times New Roman"/>
          <w:color w:val="000000" w:themeColor="text1"/>
          <w:sz w:val="24"/>
          <w:szCs w:val="24"/>
          <w:lang w:val="en-US"/>
        </w:rPr>
        <w:t xml:space="preserve"> its efficacy in reducing the hand transient </w:t>
      </w:r>
      <w:r w:rsidR="00E4739D" w:rsidRPr="008F7B71">
        <w:rPr>
          <w:rFonts w:ascii="Times New Roman" w:hAnsi="Times New Roman"/>
          <w:color w:val="000000" w:themeColor="text1"/>
          <w:sz w:val="24"/>
          <w:szCs w:val="24"/>
          <w:lang w:val="en-US"/>
        </w:rPr>
        <w:t xml:space="preserve">germs </w:t>
      </w:r>
      <w:r w:rsidR="00332F85" w:rsidRPr="008F7B71">
        <w:rPr>
          <w:rFonts w:ascii="Times New Roman" w:hAnsi="Times New Roman"/>
          <w:color w:val="000000" w:themeColor="text1"/>
          <w:sz w:val="24"/>
          <w:szCs w:val="24"/>
          <w:lang w:val="en-US"/>
        </w:rPr>
        <w:t>flora fit to</w:t>
      </w:r>
      <w:r w:rsidR="00C00B65" w:rsidRPr="008F7B71">
        <w:rPr>
          <w:rFonts w:ascii="Times New Roman" w:hAnsi="Times New Roman"/>
          <w:color w:val="000000" w:themeColor="text1"/>
          <w:sz w:val="24"/>
          <w:szCs w:val="24"/>
          <w:lang w:val="en-US"/>
        </w:rPr>
        <w:t xml:space="preserve"> the hand transmission model</w:t>
      </w:r>
      <w:r w:rsidR="00B80714" w:rsidRPr="008F7B71">
        <w:rPr>
          <w:rFonts w:ascii="Times New Roman" w:hAnsi="Times New Roman"/>
          <w:color w:val="000000" w:themeColor="text1"/>
          <w:sz w:val="24"/>
          <w:szCs w:val="24"/>
          <w:lang w:val="en-US"/>
        </w:rPr>
        <w:t>.</w:t>
      </w:r>
      <w:r w:rsidR="000C435D" w:rsidRPr="008F7B71">
        <w:rPr>
          <w:rFonts w:ascii="Times New Roman" w:hAnsi="Times New Roman"/>
          <w:color w:val="000000" w:themeColor="text1"/>
          <w:sz w:val="24"/>
          <w:szCs w:val="24"/>
          <w:lang w:val="en-US"/>
        </w:rPr>
        <w:t xml:space="preserve"> </w:t>
      </w:r>
      <w:r w:rsidR="00555ECB" w:rsidRPr="008F7B71">
        <w:rPr>
          <w:rFonts w:ascii="Times New Roman" w:hAnsi="Times New Roman"/>
          <w:color w:val="000000" w:themeColor="text1"/>
          <w:sz w:val="24"/>
          <w:szCs w:val="24"/>
          <w:lang w:val="en-US"/>
        </w:rPr>
        <w:t>A study</w:t>
      </w:r>
      <w:r w:rsidR="00127F51" w:rsidRPr="008F7B71">
        <w:rPr>
          <w:rFonts w:ascii="Times New Roman" w:hAnsi="Times New Roman"/>
          <w:color w:val="000000" w:themeColor="text1"/>
          <w:sz w:val="24"/>
          <w:szCs w:val="24"/>
          <w:lang w:val="en-US"/>
        </w:rPr>
        <w:t xml:space="preserve"> in </w:t>
      </w:r>
      <w:r w:rsidR="00D41FDE" w:rsidRPr="008F7B71">
        <w:rPr>
          <w:rFonts w:ascii="Times New Roman" w:hAnsi="Times New Roman"/>
          <w:color w:val="000000" w:themeColor="text1"/>
          <w:sz w:val="24"/>
          <w:szCs w:val="24"/>
          <w:lang w:val="en-US"/>
        </w:rPr>
        <w:t>India</w:t>
      </w:r>
      <w:r w:rsidR="006D2C18" w:rsidRPr="008F7B71">
        <w:rPr>
          <w:rFonts w:ascii="Times New Roman" w:hAnsi="Times New Roman"/>
          <w:color w:val="000000" w:themeColor="text1"/>
          <w:sz w:val="24"/>
          <w:szCs w:val="24"/>
          <w:lang w:val="en-US"/>
        </w:rPr>
        <w:t xml:space="preserve"> between March to May</w:t>
      </w:r>
      <w:r w:rsidR="00127F51" w:rsidRPr="008F7B71">
        <w:rPr>
          <w:rFonts w:ascii="Times New Roman" w:hAnsi="Times New Roman"/>
          <w:color w:val="000000" w:themeColor="text1"/>
          <w:sz w:val="24"/>
          <w:szCs w:val="24"/>
          <w:lang w:val="en-US"/>
        </w:rPr>
        <w:t xml:space="preserve"> 2015,</w:t>
      </w:r>
      <w:r w:rsidR="00555ECB" w:rsidRPr="008F7B71">
        <w:rPr>
          <w:rFonts w:ascii="Times New Roman" w:hAnsi="Times New Roman"/>
          <w:color w:val="000000" w:themeColor="text1"/>
          <w:sz w:val="24"/>
          <w:szCs w:val="24"/>
          <w:lang w:val="en-US"/>
        </w:rPr>
        <w:t xml:space="preserve"> evaluated</w:t>
      </w:r>
      <w:r w:rsidR="00776D77" w:rsidRPr="008F7B71">
        <w:rPr>
          <w:rFonts w:ascii="Times New Roman" w:hAnsi="Times New Roman"/>
          <w:color w:val="000000" w:themeColor="text1"/>
          <w:sz w:val="24"/>
          <w:szCs w:val="24"/>
          <w:lang w:val="en-US"/>
        </w:rPr>
        <w:t xml:space="preserve"> the number of germs hands’ colonization,</w:t>
      </w:r>
      <w:r w:rsidR="00555ECB" w:rsidRPr="008F7B71">
        <w:rPr>
          <w:rFonts w:ascii="Times New Roman" w:hAnsi="Times New Roman"/>
          <w:color w:val="000000" w:themeColor="text1"/>
          <w:sz w:val="24"/>
          <w:szCs w:val="24"/>
          <w:lang w:val="en-US"/>
        </w:rPr>
        <w:t xml:space="preserve"> before and after </w:t>
      </w:r>
      <w:r w:rsidR="00127F51" w:rsidRPr="008F7B71">
        <w:rPr>
          <w:rFonts w:ascii="Times New Roman" w:hAnsi="Times New Roman"/>
          <w:color w:val="000000" w:themeColor="text1"/>
          <w:sz w:val="24"/>
          <w:szCs w:val="24"/>
          <w:lang w:val="en-US"/>
        </w:rPr>
        <w:t>proper hand hygiene procedure using</w:t>
      </w:r>
      <w:r w:rsidR="00555ECB" w:rsidRPr="008F7B71">
        <w:rPr>
          <w:rFonts w:ascii="Times New Roman" w:hAnsi="Times New Roman"/>
          <w:color w:val="000000" w:themeColor="text1"/>
          <w:sz w:val="24"/>
          <w:szCs w:val="24"/>
          <w:lang w:val="en-US"/>
        </w:rPr>
        <w:t xml:space="preserve"> </w:t>
      </w:r>
      <w:r w:rsidR="00555ECB" w:rsidRPr="008F7B71">
        <w:rPr>
          <w:rFonts w:ascii="Times New Roman" w:hAnsi="Times New Roman"/>
          <w:color w:val="000000" w:themeColor="text1"/>
          <w:sz w:val="24"/>
          <w:szCs w:val="24"/>
          <w:lang w:val="en-US"/>
        </w:rPr>
        <w:lastRenderedPageBreak/>
        <w:t>alcohol based hand rub among HCWs</w:t>
      </w:r>
      <w:r w:rsidR="00C05C8B" w:rsidRPr="008F7B71">
        <w:rPr>
          <w:rFonts w:ascii="Times New Roman" w:hAnsi="Times New Roman"/>
          <w:color w:val="000000" w:themeColor="text1"/>
          <w:sz w:val="24"/>
          <w:szCs w:val="24"/>
          <w:lang w:val="en-US"/>
        </w:rPr>
        <w:t>. This study</w:t>
      </w:r>
      <w:r w:rsidR="00555ECB" w:rsidRPr="008F7B71">
        <w:rPr>
          <w:rFonts w:ascii="Times New Roman" w:hAnsi="Times New Roman"/>
          <w:color w:val="000000" w:themeColor="text1"/>
          <w:sz w:val="24"/>
          <w:szCs w:val="24"/>
          <w:lang w:val="en-US"/>
        </w:rPr>
        <w:t xml:space="preserve"> showed the</w:t>
      </w:r>
      <w:r w:rsidR="00C05C8B" w:rsidRPr="008F7B71">
        <w:rPr>
          <w:rFonts w:ascii="Times New Roman" w:hAnsi="Times New Roman"/>
          <w:color w:val="000000" w:themeColor="text1"/>
          <w:sz w:val="24"/>
          <w:szCs w:val="24"/>
          <w:lang w:val="en-US"/>
        </w:rPr>
        <w:t xml:space="preserve"> reducing of</w:t>
      </w:r>
      <w:r w:rsidR="00584B8D" w:rsidRPr="008F7B71">
        <w:rPr>
          <w:rFonts w:ascii="Times New Roman" w:hAnsi="Times New Roman"/>
          <w:color w:val="000000" w:themeColor="text1"/>
          <w:sz w:val="24"/>
          <w:szCs w:val="24"/>
          <w:lang w:val="en-US"/>
        </w:rPr>
        <w:t xml:space="preserve"> germs’</w:t>
      </w:r>
      <w:r w:rsidR="00555ECB" w:rsidRPr="008F7B71">
        <w:rPr>
          <w:rFonts w:ascii="Times New Roman" w:hAnsi="Times New Roman"/>
          <w:color w:val="000000" w:themeColor="text1"/>
          <w:sz w:val="24"/>
          <w:szCs w:val="24"/>
          <w:lang w:val="en-US"/>
        </w:rPr>
        <w:t xml:space="preserve"> hand colonization</w:t>
      </w:r>
      <w:r w:rsidR="00127F51" w:rsidRPr="008F7B71">
        <w:rPr>
          <w:rFonts w:ascii="Times New Roman" w:hAnsi="Times New Roman"/>
          <w:color w:val="000000" w:themeColor="text1"/>
          <w:sz w:val="24"/>
          <w:szCs w:val="24"/>
          <w:lang w:val="en-US"/>
        </w:rPr>
        <w:t xml:space="preserve"> </w:t>
      </w:r>
      <w:r w:rsidR="00DE4974" w:rsidRPr="008F7B71">
        <w:rPr>
          <w:rFonts w:ascii="Times New Roman" w:hAnsi="Times New Roman"/>
          <w:color w:val="000000" w:themeColor="text1"/>
          <w:sz w:val="24"/>
          <w:szCs w:val="24"/>
          <w:lang w:val="en-US"/>
        </w:rPr>
        <w:t xml:space="preserve">up to </w:t>
      </w:r>
      <w:r w:rsidR="00127F51" w:rsidRPr="008F7B71">
        <w:rPr>
          <w:rFonts w:ascii="Times New Roman" w:hAnsi="Times New Roman"/>
          <w:color w:val="000000" w:themeColor="text1"/>
          <w:sz w:val="24"/>
          <w:szCs w:val="24"/>
          <w:lang w:val="en-US"/>
        </w:rPr>
        <w:t>zero growth</w:t>
      </w:r>
      <w:r w:rsidR="00197362" w:rsidRPr="008F7B71">
        <w:rPr>
          <w:rFonts w:ascii="Times New Roman" w:hAnsi="Times New Roman"/>
          <w:color w:val="000000" w:themeColor="text1"/>
          <w:sz w:val="24"/>
          <w:szCs w:val="24"/>
          <w:lang w:val="en-US"/>
        </w:rPr>
        <w:t xml:space="preserve"> after the proper hand hygiene procedure</w:t>
      </w:r>
      <w:r w:rsidR="00127F51" w:rsidRPr="008F7B71">
        <w:rPr>
          <w:rFonts w:ascii="Times New Roman" w:hAnsi="Times New Roman"/>
          <w:color w:val="000000" w:themeColor="text1"/>
          <w:sz w:val="24"/>
          <w:szCs w:val="24"/>
          <w:lang w:val="en-US"/>
        </w:rPr>
        <w:t>.</w:t>
      </w:r>
      <w:r w:rsidR="00127F51" w:rsidRPr="008F7B71">
        <w:rPr>
          <w:rFonts w:ascii="Times New Roman" w:hAnsi="Times New Roman"/>
          <w:color w:val="000000" w:themeColor="text1"/>
          <w:sz w:val="24"/>
          <w:szCs w:val="24"/>
          <w:vertAlign w:val="superscript"/>
          <w:lang w:val="en-US"/>
        </w:rPr>
        <w:t>1</w:t>
      </w:r>
      <w:r w:rsidR="00522DFA">
        <w:rPr>
          <w:rFonts w:ascii="Times New Roman" w:hAnsi="Times New Roman"/>
          <w:color w:val="000000" w:themeColor="text1"/>
          <w:sz w:val="24"/>
          <w:szCs w:val="24"/>
          <w:vertAlign w:val="superscript"/>
          <w:lang w:val="en-US"/>
        </w:rPr>
        <w:t>4</w:t>
      </w:r>
      <w:r w:rsidR="00555ECB" w:rsidRPr="008F7B71">
        <w:rPr>
          <w:rFonts w:ascii="Times New Roman" w:hAnsi="Times New Roman"/>
          <w:color w:val="000000" w:themeColor="text1"/>
          <w:sz w:val="24"/>
          <w:szCs w:val="24"/>
          <w:lang w:val="en-US"/>
        </w:rPr>
        <w:t xml:space="preserve"> </w:t>
      </w:r>
      <w:r w:rsidR="00F46A12" w:rsidRPr="008F7B71">
        <w:rPr>
          <w:rFonts w:ascii="Times New Roman" w:hAnsi="Times New Roman"/>
          <w:color w:val="000000" w:themeColor="text1"/>
          <w:sz w:val="24"/>
          <w:szCs w:val="24"/>
          <w:lang w:val="en-US"/>
        </w:rPr>
        <w:t>Hereinafter,</w:t>
      </w:r>
      <w:r w:rsidR="00FD0EA5">
        <w:rPr>
          <w:rFonts w:ascii="Times New Roman" w:hAnsi="Times New Roman"/>
          <w:color w:val="FF0000"/>
          <w:sz w:val="24"/>
          <w:szCs w:val="24"/>
          <w:lang w:val="en-US"/>
        </w:rPr>
        <w:t xml:space="preserve"> </w:t>
      </w:r>
      <w:r w:rsidR="00FD0EA5">
        <w:rPr>
          <w:rFonts w:ascii="Times New Roman" w:hAnsi="Times New Roman"/>
          <w:sz w:val="24"/>
          <w:szCs w:val="24"/>
          <w:lang w:val="en-US"/>
        </w:rPr>
        <w:t>hospital cross infection of MRSA</w:t>
      </w:r>
      <w:r w:rsidR="00FD0EA5" w:rsidRPr="005B20FB">
        <w:rPr>
          <w:rFonts w:ascii="Times New Roman" w:hAnsi="Times New Roman"/>
          <w:sz w:val="24"/>
          <w:szCs w:val="24"/>
          <w:lang w:val="en-US"/>
        </w:rPr>
        <w:t xml:space="preserve"> can be an</w:t>
      </w:r>
      <w:r w:rsidR="00FD0EA5">
        <w:rPr>
          <w:rFonts w:ascii="Times New Roman" w:hAnsi="Times New Roman"/>
          <w:sz w:val="24"/>
          <w:szCs w:val="24"/>
          <w:lang w:val="en-US"/>
        </w:rPr>
        <w:t xml:space="preserve"> indicator of the accuracy of a hospital’s hand hygiene practices, since</w:t>
      </w:r>
      <w:r w:rsidR="00FD0EA5" w:rsidRPr="005B20FB">
        <w:rPr>
          <w:rFonts w:ascii="Times New Roman" w:hAnsi="Times New Roman"/>
          <w:sz w:val="24"/>
          <w:szCs w:val="24"/>
          <w:lang w:val="en-US"/>
        </w:rPr>
        <w:t xml:space="preserve"> most</w:t>
      </w:r>
      <w:r w:rsidR="00FD0EA5">
        <w:rPr>
          <w:rFonts w:ascii="Times New Roman" w:hAnsi="Times New Roman"/>
          <w:sz w:val="24"/>
          <w:szCs w:val="24"/>
          <w:lang w:val="en-US"/>
        </w:rPr>
        <w:t xml:space="preserve"> of them</w:t>
      </w:r>
      <w:r w:rsidR="00FD0EA5" w:rsidRPr="005B20FB">
        <w:rPr>
          <w:rFonts w:ascii="Times New Roman" w:hAnsi="Times New Roman"/>
          <w:sz w:val="24"/>
          <w:szCs w:val="24"/>
          <w:lang w:val="en-US"/>
        </w:rPr>
        <w:t xml:space="preserve"> are transmitted through hand contact</w:t>
      </w:r>
      <w:r w:rsidR="00FD0EA5">
        <w:rPr>
          <w:rFonts w:ascii="Times New Roman" w:hAnsi="Times New Roman"/>
          <w:sz w:val="24"/>
          <w:szCs w:val="24"/>
          <w:lang w:val="en-US"/>
        </w:rPr>
        <w:t>. Maintaining the highest level of hand hygiene compliance among HCWs needs a sensitive indicator that can describe them directly as real time feedback.</w:t>
      </w:r>
      <w:r w:rsidR="00522DFA">
        <w:rPr>
          <w:rFonts w:ascii="Times New Roman" w:hAnsi="Times New Roman"/>
          <w:sz w:val="24"/>
          <w:szCs w:val="24"/>
          <w:vertAlign w:val="superscript"/>
          <w:lang w:val="en-US"/>
        </w:rPr>
        <w:t>8</w:t>
      </w:r>
      <w:r w:rsidR="00FD0EA5">
        <w:rPr>
          <w:rFonts w:ascii="Times New Roman" w:hAnsi="Times New Roman"/>
          <w:sz w:val="24"/>
          <w:szCs w:val="24"/>
          <w:vertAlign w:val="superscript"/>
          <w:lang w:val="en-US"/>
        </w:rPr>
        <w:t>,1</w:t>
      </w:r>
      <w:r w:rsidR="00522DFA">
        <w:rPr>
          <w:rFonts w:ascii="Times New Roman" w:hAnsi="Times New Roman"/>
          <w:sz w:val="24"/>
          <w:szCs w:val="24"/>
          <w:vertAlign w:val="superscript"/>
          <w:lang w:val="en-US"/>
        </w:rPr>
        <w:t>1</w:t>
      </w:r>
      <w:r w:rsidR="00FD0EA5">
        <w:rPr>
          <w:rFonts w:ascii="Times New Roman" w:hAnsi="Times New Roman"/>
          <w:sz w:val="24"/>
          <w:szCs w:val="24"/>
          <w:lang w:val="en-US"/>
        </w:rPr>
        <w:t xml:space="preserve">  </w:t>
      </w:r>
      <w:r w:rsidR="00555ECB">
        <w:rPr>
          <w:rFonts w:ascii="Times New Roman" w:hAnsi="Times New Roman"/>
          <w:color w:val="FF0000"/>
          <w:sz w:val="24"/>
          <w:szCs w:val="24"/>
          <w:lang w:val="en-US"/>
        </w:rPr>
        <w:t xml:space="preserve"> </w:t>
      </w:r>
      <w:r w:rsidR="00B80714">
        <w:rPr>
          <w:rFonts w:ascii="Times New Roman" w:hAnsi="Times New Roman"/>
          <w:color w:val="FF0000"/>
          <w:sz w:val="24"/>
          <w:szCs w:val="24"/>
          <w:lang w:val="en-US"/>
        </w:rPr>
        <w:t xml:space="preserve"> </w:t>
      </w:r>
    </w:p>
    <w:p w14:paraId="7DB93EF0" w14:textId="363A8350" w:rsidR="00ED07C5" w:rsidRPr="000676B2" w:rsidRDefault="00A20ADB" w:rsidP="000676B2">
      <w:pPr>
        <w:spacing w:after="0" w:line="480" w:lineRule="auto"/>
        <w:ind w:firstLine="720"/>
        <w:jc w:val="both"/>
        <w:rPr>
          <w:rFonts w:ascii="Times New Roman" w:hAnsi="Times New Roman"/>
          <w:color w:val="FF0000"/>
          <w:sz w:val="24"/>
          <w:szCs w:val="24"/>
          <w:lang w:val="en-US"/>
        </w:rPr>
      </w:pPr>
      <w:proofErr w:type="spellStart"/>
      <w:r w:rsidRPr="00A20ADB">
        <w:rPr>
          <w:rFonts w:ascii="Times New Roman" w:hAnsi="Times New Roman"/>
          <w:sz w:val="24"/>
          <w:szCs w:val="24"/>
          <w:lang w:val="en-US"/>
        </w:rPr>
        <w:t>Sardjito</w:t>
      </w:r>
      <w:proofErr w:type="spellEnd"/>
      <w:r w:rsidR="00172500">
        <w:rPr>
          <w:rFonts w:ascii="Times New Roman" w:hAnsi="Times New Roman"/>
          <w:sz w:val="24"/>
          <w:szCs w:val="24"/>
          <w:lang w:val="en-US"/>
        </w:rPr>
        <w:t xml:space="preserve"> Hospital </w:t>
      </w:r>
      <w:r w:rsidR="00403D78">
        <w:rPr>
          <w:rFonts w:ascii="Times New Roman" w:hAnsi="Times New Roman"/>
          <w:sz w:val="24"/>
          <w:szCs w:val="24"/>
          <w:lang w:val="en-US"/>
        </w:rPr>
        <w:t>has 813 beds with an occupancy rate of 59.33%-74.56%. It</w:t>
      </w:r>
      <w:r w:rsidR="00273EFF">
        <w:rPr>
          <w:rFonts w:ascii="Times New Roman" w:hAnsi="Times New Roman"/>
          <w:sz w:val="24"/>
          <w:szCs w:val="24"/>
          <w:lang w:val="en-US"/>
        </w:rPr>
        <w:t xml:space="preserve"> </w:t>
      </w:r>
      <w:r w:rsidR="00403D78">
        <w:rPr>
          <w:rFonts w:ascii="Times New Roman" w:hAnsi="Times New Roman"/>
          <w:sz w:val="24"/>
          <w:szCs w:val="24"/>
          <w:lang w:val="en-US"/>
        </w:rPr>
        <w:t>was staffed</w:t>
      </w:r>
      <w:r w:rsidR="00273EFF">
        <w:rPr>
          <w:rFonts w:ascii="Times New Roman" w:hAnsi="Times New Roman"/>
          <w:sz w:val="24"/>
          <w:szCs w:val="24"/>
          <w:lang w:val="en-US"/>
        </w:rPr>
        <w:t xml:space="preserve"> by 3</w:t>
      </w:r>
      <w:r w:rsidR="00403D78">
        <w:rPr>
          <w:rFonts w:ascii="Times New Roman" w:hAnsi="Times New Roman"/>
          <w:sz w:val="24"/>
          <w:szCs w:val="24"/>
          <w:lang w:val="en-US"/>
        </w:rPr>
        <w:t>,</w:t>
      </w:r>
      <w:r w:rsidR="00273EFF">
        <w:rPr>
          <w:rFonts w:ascii="Times New Roman" w:hAnsi="Times New Roman"/>
          <w:sz w:val="24"/>
          <w:szCs w:val="24"/>
          <w:lang w:val="en-US"/>
        </w:rPr>
        <w:t xml:space="preserve">000 </w:t>
      </w:r>
      <w:r w:rsidR="00060D94">
        <w:rPr>
          <w:rFonts w:ascii="Times New Roman" w:hAnsi="Times New Roman"/>
          <w:sz w:val="24"/>
          <w:szCs w:val="24"/>
          <w:lang w:val="en-US"/>
        </w:rPr>
        <w:t xml:space="preserve">employees </w:t>
      </w:r>
      <w:r w:rsidR="00273EFF">
        <w:rPr>
          <w:rFonts w:ascii="Times New Roman" w:hAnsi="Times New Roman"/>
          <w:sz w:val="24"/>
          <w:szCs w:val="24"/>
          <w:lang w:val="en-US"/>
        </w:rPr>
        <w:t>consist</w:t>
      </w:r>
      <w:r w:rsidR="00403D78">
        <w:rPr>
          <w:rFonts w:ascii="Times New Roman" w:hAnsi="Times New Roman"/>
          <w:sz w:val="24"/>
          <w:szCs w:val="24"/>
          <w:lang w:val="en-US"/>
        </w:rPr>
        <w:t>ing</w:t>
      </w:r>
      <w:r w:rsidR="00273EFF">
        <w:rPr>
          <w:rFonts w:ascii="Times New Roman" w:hAnsi="Times New Roman"/>
          <w:sz w:val="24"/>
          <w:szCs w:val="24"/>
          <w:lang w:val="en-US"/>
        </w:rPr>
        <w:t xml:space="preserve"> of 371 doctor</w:t>
      </w:r>
      <w:r w:rsidR="00060D94">
        <w:rPr>
          <w:rFonts w:ascii="Times New Roman" w:hAnsi="Times New Roman"/>
          <w:sz w:val="24"/>
          <w:szCs w:val="24"/>
          <w:lang w:val="en-US"/>
        </w:rPr>
        <w:t>s, 1</w:t>
      </w:r>
      <w:r w:rsidR="00403D78">
        <w:rPr>
          <w:rFonts w:ascii="Times New Roman" w:hAnsi="Times New Roman"/>
          <w:sz w:val="24"/>
          <w:szCs w:val="24"/>
          <w:lang w:val="en-US"/>
        </w:rPr>
        <w:t>,</w:t>
      </w:r>
      <w:r w:rsidR="00060D94">
        <w:rPr>
          <w:rFonts w:ascii="Times New Roman" w:hAnsi="Times New Roman"/>
          <w:sz w:val="24"/>
          <w:szCs w:val="24"/>
          <w:lang w:val="en-US"/>
        </w:rPr>
        <w:t xml:space="preserve">171 nurses, and </w:t>
      </w:r>
      <w:r w:rsidR="00F00737">
        <w:rPr>
          <w:rFonts w:ascii="Times New Roman" w:hAnsi="Times New Roman"/>
          <w:sz w:val="24"/>
          <w:szCs w:val="24"/>
          <w:lang w:val="en-US"/>
        </w:rPr>
        <w:t xml:space="preserve">564 </w:t>
      </w:r>
      <w:r w:rsidR="00060D94">
        <w:rPr>
          <w:rFonts w:ascii="Times New Roman" w:hAnsi="Times New Roman"/>
          <w:sz w:val="24"/>
          <w:szCs w:val="24"/>
          <w:lang w:val="en-US"/>
        </w:rPr>
        <w:t>other HCWs (pharmacist, dietician, public health</w:t>
      </w:r>
      <w:r w:rsidR="00403D78">
        <w:rPr>
          <w:rFonts w:ascii="Times New Roman" w:hAnsi="Times New Roman"/>
          <w:sz w:val="24"/>
          <w:szCs w:val="24"/>
          <w:lang w:val="en-US"/>
        </w:rPr>
        <w:t xml:space="preserve"> specialist</w:t>
      </w:r>
      <w:r w:rsidR="00100ECB">
        <w:rPr>
          <w:rFonts w:ascii="Times New Roman" w:hAnsi="Times New Roman"/>
          <w:sz w:val="24"/>
          <w:szCs w:val="24"/>
          <w:lang w:val="en-US"/>
        </w:rPr>
        <w:t>s</w:t>
      </w:r>
      <w:r w:rsidR="00060D94">
        <w:rPr>
          <w:rFonts w:ascii="Times New Roman" w:hAnsi="Times New Roman"/>
          <w:sz w:val="24"/>
          <w:szCs w:val="24"/>
          <w:lang w:val="en-US"/>
        </w:rPr>
        <w:t>, physiotherapist</w:t>
      </w:r>
      <w:r w:rsidR="00403D78">
        <w:rPr>
          <w:rFonts w:ascii="Times New Roman" w:hAnsi="Times New Roman"/>
          <w:sz w:val="24"/>
          <w:szCs w:val="24"/>
          <w:lang w:val="en-US"/>
        </w:rPr>
        <w:t>s</w:t>
      </w:r>
      <w:r w:rsidR="00060D94">
        <w:rPr>
          <w:rFonts w:ascii="Times New Roman" w:hAnsi="Times New Roman"/>
          <w:sz w:val="24"/>
          <w:szCs w:val="24"/>
          <w:lang w:val="en-US"/>
        </w:rPr>
        <w:t>,</w:t>
      </w:r>
      <w:r w:rsidR="00F00737">
        <w:rPr>
          <w:rFonts w:ascii="Times New Roman" w:hAnsi="Times New Roman"/>
          <w:sz w:val="24"/>
          <w:szCs w:val="24"/>
          <w:lang w:val="en-US"/>
        </w:rPr>
        <w:t xml:space="preserve"> medical technician</w:t>
      </w:r>
      <w:r w:rsidR="00403D78">
        <w:rPr>
          <w:rFonts w:ascii="Times New Roman" w:hAnsi="Times New Roman"/>
          <w:sz w:val="24"/>
          <w:szCs w:val="24"/>
          <w:lang w:val="en-US"/>
        </w:rPr>
        <w:t>s</w:t>
      </w:r>
      <w:r w:rsidR="00F00737">
        <w:rPr>
          <w:rFonts w:ascii="Times New Roman" w:hAnsi="Times New Roman"/>
          <w:sz w:val="24"/>
          <w:szCs w:val="24"/>
          <w:lang w:val="en-US"/>
        </w:rPr>
        <w:t>)</w:t>
      </w:r>
      <w:r w:rsidR="00060D94">
        <w:rPr>
          <w:rFonts w:ascii="Times New Roman" w:hAnsi="Times New Roman"/>
          <w:sz w:val="24"/>
          <w:szCs w:val="24"/>
          <w:lang w:val="en-US"/>
        </w:rPr>
        <w:t xml:space="preserve">, </w:t>
      </w:r>
      <w:r w:rsidR="00100ECB">
        <w:rPr>
          <w:rFonts w:ascii="Times New Roman" w:hAnsi="Times New Roman"/>
          <w:sz w:val="24"/>
          <w:szCs w:val="24"/>
          <w:lang w:val="en-US"/>
        </w:rPr>
        <w:t>and the rest are non-medical staff</w:t>
      </w:r>
      <w:r w:rsidR="006B4C88">
        <w:rPr>
          <w:rFonts w:ascii="Times New Roman" w:hAnsi="Times New Roman"/>
          <w:sz w:val="24"/>
          <w:szCs w:val="24"/>
          <w:lang w:val="en-US"/>
        </w:rPr>
        <w:t>.</w:t>
      </w:r>
      <w:r w:rsidR="00100ECB">
        <w:rPr>
          <w:rFonts w:ascii="Times New Roman" w:hAnsi="Times New Roman"/>
          <w:sz w:val="24"/>
          <w:szCs w:val="24"/>
          <w:lang w:val="en-US"/>
        </w:rPr>
        <w:t xml:space="preserve"> It has been operating</w:t>
      </w:r>
      <w:r w:rsidR="00704268">
        <w:rPr>
          <w:rFonts w:ascii="Times New Roman" w:hAnsi="Times New Roman"/>
          <w:sz w:val="24"/>
          <w:szCs w:val="24"/>
          <w:lang w:val="en-US"/>
        </w:rPr>
        <w:t xml:space="preserve"> the WHO </w:t>
      </w:r>
      <w:r w:rsidR="00F10048">
        <w:rPr>
          <w:rFonts w:ascii="Times New Roman" w:hAnsi="Times New Roman"/>
          <w:sz w:val="24"/>
          <w:szCs w:val="24"/>
          <w:lang w:val="en-US"/>
        </w:rPr>
        <w:t>MHHI</w:t>
      </w:r>
      <w:r w:rsidR="005B1CAE">
        <w:rPr>
          <w:rFonts w:ascii="Times New Roman" w:hAnsi="Times New Roman"/>
          <w:sz w:val="24"/>
          <w:szCs w:val="24"/>
          <w:lang w:val="en-US"/>
        </w:rPr>
        <w:t>S</w:t>
      </w:r>
      <w:r w:rsidR="00EE0AAC">
        <w:rPr>
          <w:rFonts w:ascii="Times New Roman" w:hAnsi="Times New Roman"/>
          <w:sz w:val="24"/>
          <w:szCs w:val="24"/>
          <w:lang w:val="en-US"/>
        </w:rPr>
        <w:t xml:space="preserve"> </w:t>
      </w:r>
      <w:r w:rsidR="00704268">
        <w:rPr>
          <w:rFonts w:ascii="Times New Roman" w:hAnsi="Times New Roman"/>
          <w:sz w:val="24"/>
          <w:szCs w:val="24"/>
          <w:lang w:val="en-US"/>
        </w:rPr>
        <w:t>since 2010 and</w:t>
      </w:r>
      <w:r w:rsidR="00EE0AAC">
        <w:rPr>
          <w:rFonts w:ascii="Times New Roman" w:hAnsi="Times New Roman"/>
          <w:sz w:val="24"/>
          <w:szCs w:val="24"/>
          <w:lang w:val="en-US"/>
        </w:rPr>
        <w:t xml:space="preserve"> received</w:t>
      </w:r>
      <w:r w:rsidR="00704268">
        <w:rPr>
          <w:rFonts w:ascii="Times New Roman" w:hAnsi="Times New Roman"/>
          <w:sz w:val="24"/>
          <w:szCs w:val="24"/>
          <w:lang w:val="en-US"/>
        </w:rPr>
        <w:t xml:space="preserve"> a</w:t>
      </w:r>
      <w:r w:rsidR="00EE0AAC">
        <w:rPr>
          <w:rFonts w:ascii="Times New Roman" w:hAnsi="Times New Roman"/>
          <w:sz w:val="24"/>
          <w:szCs w:val="24"/>
          <w:lang w:val="en-US"/>
        </w:rPr>
        <w:t>n a</w:t>
      </w:r>
      <w:r w:rsidR="00704268">
        <w:rPr>
          <w:rFonts w:ascii="Times New Roman" w:hAnsi="Times New Roman"/>
          <w:sz w:val="24"/>
          <w:szCs w:val="24"/>
          <w:lang w:val="en-US"/>
        </w:rPr>
        <w:t>war</w:t>
      </w:r>
      <w:r w:rsidR="00EE0AAC">
        <w:rPr>
          <w:rFonts w:ascii="Times New Roman" w:hAnsi="Times New Roman"/>
          <w:sz w:val="24"/>
          <w:szCs w:val="24"/>
          <w:lang w:val="en-US"/>
        </w:rPr>
        <w:t>d from the</w:t>
      </w:r>
      <w:r w:rsidR="00704268">
        <w:rPr>
          <w:rFonts w:ascii="Times New Roman" w:hAnsi="Times New Roman"/>
          <w:sz w:val="24"/>
          <w:szCs w:val="24"/>
          <w:lang w:val="en-US"/>
        </w:rPr>
        <w:t xml:space="preserve"> A</w:t>
      </w:r>
      <w:r w:rsidR="00EE07F1">
        <w:rPr>
          <w:rFonts w:ascii="Times New Roman" w:hAnsi="Times New Roman"/>
          <w:sz w:val="24"/>
          <w:szCs w:val="24"/>
          <w:lang w:val="en-US"/>
        </w:rPr>
        <w:t>sia Pacific Infection Control Soc</w:t>
      </w:r>
      <w:r w:rsidR="006D4DB5">
        <w:rPr>
          <w:rFonts w:ascii="Times New Roman" w:hAnsi="Times New Roman"/>
          <w:sz w:val="24"/>
          <w:szCs w:val="24"/>
          <w:lang w:val="en-US"/>
        </w:rPr>
        <w:t>ie</w:t>
      </w:r>
      <w:r w:rsidR="00EE07F1">
        <w:rPr>
          <w:rFonts w:ascii="Times New Roman" w:hAnsi="Times New Roman"/>
          <w:sz w:val="24"/>
          <w:szCs w:val="24"/>
          <w:lang w:val="en-US"/>
        </w:rPr>
        <w:t>ty</w:t>
      </w:r>
      <w:r w:rsidR="00115E0C">
        <w:rPr>
          <w:rFonts w:ascii="Times New Roman" w:hAnsi="Times New Roman"/>
          <w:sz w:val="24"/>
          <w:szCs w:val="24"/>
          <w:lang w:val="en-US"/>
        </w:rPr>
        <w:t xml:space="preserve"> for</w:t>
      </w:r>
      <w:r w:rsidR="0076421E">
        <w:rPr>
          <w:rFonts w:ascii="Times New Roman" w:hAnsi="Times New Roman"/>
          <w:sz w:val="24"/>
          <w:szCs w:val="24"/>
          <w:lang w:val="en-US"/>
        </w:rPr>
        <w:t xml:space="preserve"> hand hygiene excellent</w:t>
      </w:r>
      <w:r w:rsidR="009025B1">
        <w:rPr>
          <w:rFonts w:ascii="Times New Roman" w:hAnsi="Times New Roman"/>
          <w:sz w:val="24"/>
          <w:szCs w:val="24"/>
          <w:lang w:val="en-US"/>
        </w:rPr>
        <w:t xml:space="preserve"> in</w:t>
      </w:r>
      <w:r w:rsidR="006D4DB5">
        <w:rPr>
          <w:rFonts w:ascii="Times New Roman" w:hAnsi="Times New Roman"/>
          <w:sz w:val="24"/>
          <w:szCs w:val="24"/>
          <w:lang w:val="en-US"/>
        </w:rPr>
        <w:t xml:space="preserve"> developing countries in 2011. </w:t>
      </w:r>
      <w:r w:rsidR="0076421E">
        <w:rPr>
          <w:rFonts w:ascii="Times New Roman" w:hAnsi="Times New Roman"/>
          <w:sz w:val="24"/>
          <w:szCs w:val="24"/>
          <w:lang w:val="en-US"/>
        </w:rPr>
        <w:t xml:space="preserve">Further monitoring of </w:t>
      </w:r>
      <w:r w:rsidR="00025C62">
        <w:rPr>
          <w:rFonts w:ascii="Times New Roman" w:hAnsi="Times New Roman"/>
          <w:sz w:val="24"/>
          <w:szCs w:val="24"/>
          <w:lang w:val="en-US"/>
        </w:rPr>
        <w:t xml:space="preserve">its </w:t>
      </w:r>
      <w:r w:rsidR="0076421E">
        <w:rPr>
          <w:rFonts w:ascii="Times New Roman" w:hAnsi="Times New Roman"/>
          <w:sz w:val="24"/>
          <w:szCs w:val="24"/>
          <w:lang w:val="en-US"/>
        </w:rPr>
        <w:t>hand hygiene practice</w:t>
      </w:r>
      <w:r w:rsidR="00286D85">
        <w:rPr>
          <w:rFonts w:ascii="Times New Roman" w:hAnsi="Times New Roman"/>
          <w:sz w:val="24"/>
          <w:szCs w:val="24"/>
          <w:lang w:val="en-US"/>
        </w:rPr>
        <w:t>s after the</w:t>
      </w:r>
      <w:r w:rsidR="005C5F16">
        <w:rPr>
          <w:rFonts w:ascii="Times New Roman" w:hAnsi="Times New Roman"/>
          <w:sz w:val="24"/>
          <w:szCs w:val="24"/>
          <w:lang w:val="en-US"/>
        </w:rPr>
        <w:t xml:space="preserve"> award</w:t>
      </w:r>
      <w:r w:rsidR="00286D85">
        <w:rPr>
          <w:rFonts w:ascii="Times New Roman" w:hAnsi="Times New Roman"/>
          <w:sz w:val="24"/>
          <w:szCs w:val="24"/>
          <w:lang w:val="en-US"/>
        </w:rPr>
        <w:t xml:space="preserve"> has continued</w:t>
      </w:r>
      <w:r w:rsidR="0076421E">
        <w:rPr>
          <w:rFonts w:ascii="Times New Roman" w:hAnsi="Times New Roman"/>
          <w:sz w:val="24"/>
          <w:szCs w:val="24"/>
          <w:lang w:val="en-US"/>
        </w:rPr>
        <w:t xml:space="preserve"> hospital wide and </w:t>
      </w:r>
      <w:r w:rsidR="005C5F16">
        <w:rPr>
          <w:rFonts w:ascii="Times New Roman" w:hAnsi="Times New Roman"/>
          <w:sz w:val="24"/>
          <w:szCs w:val="24"/>
          <w:lang w:val="en-US"/>
        </w:rPr>
        <w:t>unsatisfactory</w:t>
      </w:r>
      <w:r w:rsidR="0076421E">
        <w:rPr>
          <w:rFonts w:ascii="Times New Roman" w:hAnsi="Times New Roman"/>
          <w:sz w:val="24"/>
          <w:szCs w:val="24"/>
          <w:lang w:val="en-US"/>
        </w:rPr>
        <w:t xml:space="preserve"> practice</w:t>
      </w:r>
      <w:r w:rsidR="005C5F16">
        <w:rPr>
          <w:rFonts w:ascii="Times New Roman" w:hAnsi="Times New Roman"/>
          <w:sz w:val="24"/>
          <w:szCs w:val="24"/>
          <w:lang w:val="en-US"/>
        </w:rPr>
        <w:t xml:space="preserve"> have been identified</w:t>
      </w:r>
      <w:r w:rsidR="0076421E">
        <w:rPr>
          <w:rFonts w:ascii="Times New Roman" w:hAnsi="Times New Roman"/>
          <w:sz w:val="24"/>
          <w:szCs w:val="24"/>
          <w:lang w:val="en-US"/>
        </w:rPr>
        <w:t xml:space="preserve"> among</w:t>
      </w:r>
      <w:r w:rsidR="005C5F16">
        <w:rPr>
          <w:rFonts w:ascii="Times New Roman" w:hAnsi="Times New Roman"/>
          <w:sz w:val="24"/>
          <w:szCs w:val="24"/>
          <w:lang w:val="en-US"/>
        </w:rPr>
        <w:t xml:space="preserve"> its</w:t>
      </w:r>
      <w:r w:rsidR="0076421E">
        <w:rPr>
          <w:rFonts w:ascii="Times New Roman" w:hAnsi="Times New Roman"/>
          <w:sz w:val="24"/>
          <w:szCs w:val="24"/>
          <w:lang w:val="en-US"/>
        </w:rPr>
        <w:t xml:space="preserve"> HCWs.</w:t>
      </w:r>
      <w:r w:rsidR="00F00737">
        <w:rPr>
          <w:rFonts w:ascii="Times New Roman" w:hAnsi="Times New Roman"/>
          <w:sz w:val="24"/>
          <w:szCs w:val="24"/>
          <w:lang w:val="en-US"/>
        </w:rPr>
        <w:t xml:space="preserve"> Although they</w:t>
      </w:r>
      <w:r w:rsidR="00A81606">
        <w:rPr>
          <w:rFonts w:ascii="Times New Roman" w:hAnsi="Times New Roman"/>
          <w:sz w:val="24"/>
          <w:szCs w:val="24"/>
          <w:lang w:val="en-US"/>
        </w:rPr>
        <w:t xml:space="preserve"> know that hand hygiene is </w:t>
      </w:r>
      <w:r w:rsidR="00977BC5">
        <w:rPr>
          <w:rFonts w:ascii="Times New Roman" w:hAnsi="Times New Roman"/>
          <w:sz w:val="24"/>
          <w:szCs w:val="24"/>
          <w:lang w:val="en-US"/>
        </w:rPr>
        <w:t xml:space="preserve">an </w:t>
      </w:r>
      <w:r w:rsidR="00A81606">
        <w:rPr>
          <w:rFonts w:ascii="Times New Roman" w:hAnsi="Times New Roman"/>
          <w:sz w:val="24"/>
          <w:szCs w:val="24"/>
          <w:lang w:val="en-US"/>
        </w:rPr>
        <w:t>important eleme</w:t>
      </w:r>
      <w:r w:rsidR="00F00737">
        <w:rPr>
          <w:rFonts w:ascii="Times New Roman" w:hAnsi="Times New Roman"/>
          <w:sz w:val="24"/>
          <w:szCs w:val="24"/>
          <w:lang w:val="en-US"/>
        </w:rPr>
        <w:t xml:space="preserve">nt </w:t>
      </w:r>
      <w:r w:rsidR="005C5F16">
        <w:rPr>
          <w:rFonts w:ascii="Times New Roman" w:hAnsi="Times New Roman"/>
          <w:sz w:val="24"/>
          <w:szCs w:val="24"/>
          <w:lang w:val="en-US"/>
        </w:rPr>
        <w:t xml:space="preserve">in the battle </w:t>
      </w:r>
      <w:r w:rsidR="00F00737">
        <w:rPr>
          <w:rFonts w:ascii="Times New Roman" w:hAnsi="Times New Roman"/>
          <w:sz w:val="24"/>
          <w:szCs w:val="24"/>
          <w:lang w:val="en-US"/>
        </w:rPr>
        <w:t>to prevent HAI</w:t>
      </w:r>
      <w:r w:rsidR="00B36079">
        <w:rPr>
          <w:rFonts w:ascii="Times New Roman" w:hAnsi="Times New Roman"/>
          <w:sz w:val="24"/>
          <w:szCs w:val="24"/>
          <w:lang w:val="en-US"/>
        </w:rPr>
        <w:t>s</w:t>
      </w:r>
      <w:r w:rsidR="005C5F16">
        <w:rPr>
          <w:rFonts w:ascii="Times New Roman" w:hAnsi="Times New Roman"/>
          <w:sz w:val="24"/>
          <w:szCs w:val="24"/>
          <w:lang w:val="en-US"/>
        </w:rPr>
        <w:t>,</w:t>
      </w:r>
      <w:r w:rsidR="00977BC5">
        <w:rPr>
          <w:rFonts w:ascii="Times New Roman" w:hAnsi="Times New Roman"/>
          <w:sz w:val="24"/>
          <w:szCs w:val="24"/>
          <w:lang w:val="en-US"/>
        </w:rPr>
        <w:t xml:space="preserve"> and</w:t>
      </w:r>
      <w:r w:rsidR="00A81606">
        <w:rPr>
          <w:rFonts w:ascii="Times New Roman" w:hAnsi="Times New Roman"/>
          <w:sz w:val="24"/>
          <w:szCs w:val="24"/>
          <w:lang w:val="en-US"/>
        </w:rPr>
        <w:t xml:space="preserve"> </w:t>
      </w:r>
      <w:r w:rsidR="00F00737">
        <w:rPr>
          <w:rFonts w:ascii="Times New Roman" w:hAnsi="Times New Roman"/>
          <w:sz w:val="24"/>
          <w:szCs w:val="24"/>
          <w:lang w:val="en-US"/>
        </w:rPr>
        <w:t>strategies have been in place</w:t>
      </w:r>
      <w:r w:rsidR="005C5F16">
        <w:rPr>
          <w:rFonts w:ascii="Times New Roman" w:hAnsi="Times New Roman"/>
          <w:sz w:val="24"/>
          <w:szCs w:val="24"/>
          <w:lang w:val="en-US"/>
        </w:rPr>
        <w:t xml:space="preserve"> to promote this</w:t>
      </w:r>
      <w:r w:rsidR="00F00737">
        <w:rPr>
          <w:rFonts w:ascii="Times New Roman" w:hAnsi="Times New Roman"/>
          <w:sz w:val="24"/>
          <w:szCs w:val="24"/>
          <w:lang w:val="en-US"/>
        </w:rPr>
        <w:t xml:space="preserve">, continuous </w:t>
      </w:r>
      <w:r w:rsidR="00977BC5">
        <w:rPr>
          <w:rFonts w:ascii="Times New Roman" w:hAnsi="Times New Roman"/>
          <w:sz w:val="24"/>
          <w:szCs w:val="24"/>
          <w:lang w:val="en-US"/>
        </w:rPr>
        <w:t xml:space="preserve">creative and participative </w:t>
      </w:r>
      <w:r w:rsidR="00F00737">
        <w:rPr>
          <w:rFonts w:ascii="Times New Roman" w:hAnsi="Times New Roman"/>
          <w:sz w:val="24"/>
          <w:szCs w:val="24"/>
          <w:lang w:val="en-US"/>
        </w:rPr>
        <w:t>efforts are neede</w:t>
      </w:r>
      <w:r w:rsidR="00791617">
        <w:rPr>
          <w:rFonts w:ascii="Times New Roman" w:hAnsi="Times New Roman"/>
          <w:sz w:val="24"/>
          <w:szCs w:val="24"/>
          <w:lang w:val="en-US"/>
        </w:rPr>
        <w:t>d</w:t>
      </w:r>
      <w:r w:rsidR="005C5F16">
        <w:rPr>
          <w:rFonts w:ascii="Times New Roman" w:hAnsi="Times New Roman"/>
          <w:sz w:val="24"/>
          <w:szCs w:val="24"/>
          <w:lang w:val="en-US"/>
        </w:rPr>
        <w:t xml:space="preserve"> to maintain an</w:t>
      </w:r>
      <w:r w:rsidR="00F00737">
        <w:rPr>
          <w:rFonts w:ascii="Times New Roman" w:hAnsi="Times New Roman"/>
          <w:sz w:val="24"/>
          <w:szCs w:val="24"/>
          <w:lang w:val="en-US"/>
        </w:rPr>
        <w:t xml:space="preserve"> acceptable level of</w:t>
      </w:r>
      <w:r w:rsidR="00915ED3">
        <w:rPr>
          <w:rFonts w:ascii="Times New Roman" w:hAnsi="Times New Roman"/>
          <w:sz w:val="24"/>
          <w:szCs w:val="24"/>
          <w:lang w:val="en-US"/>
        </w:rPr>
        <w:t xml:space="preserve"> compliance</w:t>
      </w:r>
      <w:r w:rsidR="00791617">
        <w:rPr>
          <w:rFonts w:ascii="Times New Roman" w:hAnsi="Times New Roman"/>
          <w:sz w:val="24"/>
          <w:szCs w:val="24"/>
          <w:lang w:val="en-US"/>
        </w:rPr>
        <w:t>.</w:t>
      </w:r>
      <w:r w:rsidR="00471A94" w:rsidRPr="008F7B71">
        <w:rPr>
          <w:rFonts w:ascii="Times New Roman" w:hAnsi="Times New Roman"/>
          <w:color w:val="000000" w:themeColor="text1"/>
          <w:sz w:val="24"/>
          <w:szCs w:val="24"/>
          <w:vertAlign w:val="superscript"/>
          <w:lang w:val="en-US"/>
        </w:rPr>
        <w:t>1</w:t>
      </w:r>
      <w:r w:rsidR="00522DFA">
        <w:rPr>
          <w:rFonts w:ascii="Times New Roman" w:hAnsi="Times New Roman"/>
          <w:color w:val="000000" w:themeColor="text1"/>
          <w:sz w:val="24"/>
          <w:szCs w:val="24"/>
          <w:vertAlign w:val="superscript"/>
          <w:lang w:val="en-US"/>
        </w:rPr>
        <w:t>5</w:t>
      </w:r>
      <w:r w:rsidR="00791617">
        <w:rPr>
          <w:rFonts w:ascii="Times New Roman" w:hAnsi="Times New Roman"/>
          <w:sz w:val="24"/>
          <w:szCs w:val="24"/>
          <w:lang w:val="en-US"/>
        </w:rPr>
        <w:t xml:space="preserve"> </w:t>
      </w:r>
      <w:r w:rsidR="00303EE4">
        <w:rPr>
          <w:rFonts w:ascii="Times New Roman" w:hAnsi="Times New Roman"/>
          <w:sz w:val="24"/>
          <w:szCs w:val="24"/>
          <w:lang w:val="en-US"/>
        </w:rPr>
        <w:t>Our intervention</w:t>
      </w:r>
      <w:r w:rsidR="006E0030">
        <w:rPr>
          <w:rFonts w:ascii="Times New Roman" w:hAnsi="Times New Roman"/>
          <w:sz w:val="24"/>
          <w:szCs w:val="24"/>
          <w:lang w:val="en-US"/>
        </w:rPr>
        <w:t>s were</w:t>
      </w:r>
      <w:r w:rsidR="00303EE4">
        <w:rPr>
          <w:rFonts w:ascii="Times New Roman" w:hAnsi="Times New Roman"/>
          <w:sz w:val="24"/>
          <w:szCs w:val="24"/>
          <w:lang w:val="en-US"/>
        </w:rPr>
        <w:t xml:space="preserve"> evaluated the</w:t>
      </w:r>
      <w:r w:rsidR="006E0030">
        <w:rPr>
          <w:rFonts w:ascii="Times New Roman" w:hAnsi="Times New Roman"/>
          <w:sz w:val="24"/>
          <w:szCs w:val="24"/>
          <w:lang w:val="en-US"/>
        </w:rPr>
        <w:t>ir</w:t>
      </w:r>
      <w:r w:rsidR="0042323D">
        <w:rPr>
          <w:rFonts w:ascii="Times New Roman" w:hAnsi="Times New Roman"/>
          <w:sz w:val="24"/>
          <w:szCs w:val="24"/>
          <w:lang w:val="en-US"/>
        </w:rPr>
        <w:t xml:space="preserve"> impact </w:t>
      </w:r>
      <w:r w:rsidR="00127C79">
        <w:rPr>
          <w:rFonts w:ascii="Times New Roman" w:hAnsi="Times New Roman"/>
          <w:sz w:val="24"/>
          <w:szCs w:val="24"/>
          <w:lang w:val="en-US"/>
        </w:rPr>
        <w:t>on</w:t>
      </w:r>
      <w:r w:rsidR="00FD1947">
        <w:rPr>
          <w:rFonts w:ascii="Times New Roman" w:hAnsi="Times New Roman"/>
          <w:sz w:val="24"/>
          <w:szCs w:val="24"/>
          <w:lang w:val="en-US"/>
        </w:rPr>
        <w:t xml:space="preserve"> improvement of</w:t>
      </w:r>
      <w:r w:rsidR="006E0030">
        <w:rPr>
          <w:rFonts w:ascii="Times New Roman" w:hAnsi="Times New Roman"/>
          <w:sz w:val="24"/>
          <w:szCs w:val="24"/>
          <w:lang w:val="en-US"/>
        </w:rPr>
        <w:t xml:space="preserve"> HCWs hand hygiene compliance </w:t>
      </w:r>
      <w:r w:rsidR="00127C79">
        <w:rPr>
          <w:rFonts w:ascii="Times New Roman" w:hAnsi="Times New Roman"/>
          <w:sz w:val="24"/>
          <w:szCs w:val="24"/>
          <w:lang w:val="en-US"/>
        </w:rPr>
        <w:t>and</w:t>
      </w:r>
      <w:r w:rsidR="00250B4D">
        <w:rPr>
          <w:rFonts w:ascii="Times New Roman" w:hAnsi="Times New Roman"/>
          <w:sz w:val="24"/>
          <w:szCs w:val="24"/>
          <w:lang w:val="en-US"/>
        </w:rPr>
        <w:t xml:space="preserve"> maintenance</w:t>
      </w:r>
      <w:r w:rsidR="0042323D">
        <w:rPr>
          <w:rFonts w:ascii="Times New Roman" w:hAnsi="Times New Roman"/>
          <w:sz w:val="24"/>
          <w:szCs w:val="24"/>
          <w:lang w:val="en-US"/>
        </w:rPr>
        <w:t xml:space="preserve">. </w:t>
      </w:r>
      <w:r w:rsidR="00400EFA">
        <w:rPr>
          <w:rFonts w:ascii="Times New Roman" w:hAnsi="Times New Roman"/>
          <w:sz w:val="24"/>
          <w:szCs w:val="24"/>
          <w:lang w:val="en-US"/>
        </w:rPr>
        <w:t>This approach is</w:t>
      </w:r>
      <w:r w:rsidR="00400EFA" w:rsidRPr="000D7826">
        <w:rPr>
          <w:rFonts w:ascii="Times New Roman" w:hAnsi="Times New Roman"/>
          <w:sz w:val="24"/>
          <w:szCs w:val="24"/>
          <w:lang w:val="en-US"/>
        </w:rPr>
        <w:t xml:space="preserve"> in line with the national </w:t>
      </w:r>
      <w:r w:rsidR="00400EFA">
        <w:rPr>
          <w:rFonts w:ascii="Times New Roman" w:hAnsi="Times New Roman"/>
          <w:sz w:val="24"/>
          <w:szCs w:val="24"/>
          <w:lang w:val="en-US"/>
        </w:rPr>
        <w:t>program for hospitals’</w:t>
      </w:r>
      <w:r w:rsidR="00400EFA" w:rsidRPr="000D7826">
        <w:rPr>
          <w:rFonts w:ascii="Times New Roman" w:hAnsi="Times New Roman"/>
          <w:sz w:val="24"/>
          <w:szCs w:val="24"/>
          <w:lang w:val="en-US"/>
        </w:rPr>
        <w:t xml:space="preserve"> quality i</w:t>
      </w:r>
      <w:r w:rsidR="00400EFA">
        <w:rPr>
          <w:rFonts w:ascii="Times New Roman" w:hAnsi="Times New Roman"/>
          <w:sz w:val="24"/>
          <w:szCs w:val="24"/>
          <w:lang w:val="en-US"/>
        </w:rPr>
        <w:t>mprovement, infection control</w:t>
      </w:r>
      <w:r w:rsidR="00400EFA" w:rsidRPr="000D7826">
        <w:rPr>
          <w:rFonts w:ascii="Times New Roman" w:hAnsi="Times New Roman"/>
          <w:sz w:val="24"/>
          <w:szCs w:val="24"/>
          <w:lang w:val="en-US"/>
        </w:rPr>
        <w:t xml:space="preserve"> and health promotion, so it is easier t</w:t>
      </w:r>
      <w:r w:rsidR="00400EFA">
        <w:rPr>
          <w:rFonts w:ascii="Times New Roman" w:hAnsi="Times New Roman"/>
          <w:sz w:val="24"/>
          <w:szCs w:val="24"/>
          <w:lang w:val="en-US"/>
        </w:rPr>
        <w:t>o get support from all parties.</w:t>
      </w:r>
      <w:r w:rsidR="00522DFA">
        <w:rPr>
          <w:rFonts w:ascii="Times New Roman" w:hAnsi="Times New Roman"/>
          <w:color w:val="000000" w:themeColor="text1"/>
          <w:sz w:val="24"/>
          <w:szCs w:val="24"/>
          <w:vertAlign w:val="superscript"/>
          <w:lang w:val="en-US"/>
        </w:rPr>
        <w:t>16,17,18</w:t>
      </w:r>
      <w:r w:rsidR="005F348E">
        <w:rPr>
          <w:rFonts w:ascii="Times New Roman" w:hAnsi="Times New Roman"/>
          <w:sz w:val="24"/>
          <w:szCs w:val="24"/>
          <w:lang w:val="en-US"/>
        </w:rPr>
        <w:t xml:space="preserve">                                                                                                                                                                                                                                                                                                                                                                                                                                                                                                                                                         </w:t>
      </w:r>
      <w:r w:rsidR="002738A7">
        <w:rPr>
          <w:rFonts w:ascii="Times New Roman" w:hAnsi="Times New Roman"/>
          <w:sz w:val="24"/>
          <w:szCs w:val="24"/>
          <w:lang w:val="en-US"/>
        </w:rPr>
        <w:t xml:space="preserve">                    </w:t>
      </w:r>
    </w:p>
    <w:p w14:paraId="128186F4" w14:textId="2605CF93" w:rsidR="00820996" w:rsidRPr="000676B2" w:rsidRDefault="00F324B7" w:rsidP="000676B2">
      <w:pPr>
        <w:spacing w:after="0" w:line="480" w:lineRule="auto"/>
        <w:ind w:firstLine="720"/>
        <w:jc w:val="both"/>
        <w:rPr>
          <w:rFonts w:ascii="Times New Roman" w:hAnsi="Times New Roman" w:cs="Times New Roman"/>
          <w:color w:val="212121"/>
          <w:sz w:val="24"/>
          <w:szCs w:val="20"/>
          <w:vertAlign w:val="superscript"/>
          <w:lang w:val="en"/>
        </w:rPr>
      </w:pPr>
      <w:r>
        <w:rPr>
          <w:rFonts w:ascii="Times New Roman" w:hAnsi="Times New Roman"/>
          <w:sz w:val="24"/>
          <w:szCs w:val="24"/>
          <w:lang w:val="en-US"/>
        </w:rPr>
        <w:t>The hospital has</w:t>
      </w:r>
      <w:r w:rsidR="00486271">
        <w:rPr>
          <w:rFonts w:ascii="Times New Roman" w:hAnsi="Times New Roman"/>
          <w:sz w:val="24"/>
          <w:szCs w:val="24"/>
          <w:lang w:val="en-US"/>
        </w:rPr>
        <w:t xml:space="preserve"> a target</w:t>
      </w:r>
      <w:r>
        <w:rPr>
          <w:rFonts w:ascii="Times New Roman" w:hAnsi="Times New Roman"/>
          <w:sz w:val="24"/>
          <w:szCs w:val="24"/>
          <w:lang w:val="en-US"/>
        </w:rPr>
        <w:t xml:space="preserve"> accuracy</w:t>
      </w:r>
      <w:r w:rsidR="008C1FFE">
        <w:rPr>
          <w:rFonts w:ascii="Times New Roman" w:hAnsi="Times New Roman"/>
          <w:sz w:val="24"/>
          <w:szCs w:val="24"/>
          <w:lang w:val="en-US"/>
        </w:rPr>
        <w:t xml:space="preserve"> for hand hygiene</w:t>
      </w:r>
      <w:r>
        <w:rPr>
          <w:rFonts w:ascii="Times New Roman" w:hAnsi="Times New Roman"/>
          <w:sz w:val="24"/>
          <w:szCs w:val="24"/>
          <w:lang w:val="en-US"/>
        </w:rPr>
        <w:t xml:space="preserve"> of 90% i</w:t>
      </w:r>
      <w:r w:rsidRPr="00F324B7">
        <w:rPr>
          <w:rFonts w:ascii="Times New Roman" w:hAnsi="Times New Roman"/>
          <w:sz w:val="24"/>
          <w:szCs w:val="24"/>
          <w:lang w:val="en-US"/>
        </w:rPr>
        <w:t>n accordance with the deve</w:t>
      </w:r>
      <w:r>
        <w:rPr>
          <w:rFonts w:ascii="Times New Roman" w:hAnsi="Times New Roman"/>
          <w:sz w:val="24"/>
          <w:szCs w:val="24"/>
          <w:lang w:val="en-US"/>
        </w:rPr>
        <w:t>lopment of</w:t>
      </w:r>
      <w:r w:rsidR="008C1FFE">
        <w:rPr>
          <w:rFonts w:ascii="Times New Roman" w:hAnsi="Times New Roman"/>
          <w:sz w:val="24"/>
          <w:szCs w:val="24"/>
          <w:lang w:val="en-US"/>
        </w:rPr>
        <w:t xml:space="preserve"> an</w:t>
      </w:r>
      <w:r>
        <w:rPr>
          <w:rFonts w:ascii="Times New Roman" w:hAnsi="Times New Roman"/>
          <w:sz w:val="24"/>
          <w:szCs w:val="24"/>
          <w:lang w:val="en-US"/>
        </w:rPr>
        <w:t xml:space="preserve"> institutional safety</w:t>
      </w:r>
      <w:r w:rsidR="008C1FFE">
        <w:rPr>
          <w:rFonts w:ascii="Times New Roman" w:hAnsi="Times New Roman"/>
          <w:sz w:val="24"/>
          <w:szCs w:val="24"/>
          <w:lang w:val="en-US"/>
        </w:rPr>
        <w:t xml:space="preserve"> culture and the benchmark for</w:t>
      </w:r>
      <w:r w:rsidRPr="00F324B7">
        <w:rPr>
          <w:rFonts w:ascii="Times New Roman" w:hAnsi="Times New Roman"/>
          <w:sz w:val="24"/>
          <w:szCs w:val="24"/>
          <w:lang w:val="en-US"/>
        </w:rPr>
        <w:t xml:space="preserve"> </w:t>
      </w:r>
      <w:r w:rsidR="00A51F55">
        <w:rPr>
          <w:rFonts w:ascii="Times New Roman" w:hAnsi="Times New Roman"/>
          <w:sz w:val="24"/>
          <w:szCs w:val="24"/>
          <w:lang w:val="en-US"/>
        </w:rPr>
        <w:t>national equivalent hospital</w:t>
      </w:r>
      <w:r w:rsidR="008C1FFE">
        <w:rPr>
          <w:rFonts w:ascii="Times New Roman" w:hAnsi="Times New Roman"/>
          <w:sz w:val="24"/>
          <w:szCs w:val="24"/>
          <w:lang w:val="en-US"/>
        </w:rPr>
        <w:t>s</w:t>
      </w:r>
      <w:r w:rsidR="00A51F55">
        <w:rPr>
          <w:rFonts w:ascii="Times New Roman" w:hAnsi="Times New Roman"/>
          <w:sz w:val="24"/>
          <w:szCs w:val="24"/>
          <w:lang w:val="en-US"/>
        </w:rPr>
        <w:t xml:space="preserve"> </w:t>
      </w:r>
      <w:r w:rsidRPr="00F324B7">
        <w:rPr>
          <w:rFonts w:ascii="Times New Roman" w:hAnsi="Times New Roman"/>
          <w:sz w:val="24"/>
          <w:szCs w:val="24"/>
          <w:lang w:val="en-US"/>
        </w:rPr>
        <w:t>as well as</w:t>
      </w:r>
      <w:r w:rsidR="008C1FFE">
        <w:rPr>
          <w:rFonts w:ascii="Times New Roman" w:hAnsi="Times New Roman"/>
          <w:sz w:val="24"/>
          <w:szCs w:val="24"/>
          <w:lang w:val="en-US"/>
        </w:rPr>
        <w:t xml:space="preserve"> for those classed as</w:t>
      </w:r>
      <w:r w:rsidRPr="00F324B7">
        <w:rPr>
          <w:rFonts w:ascii="Times New Roman" w:hAnsi="Times New Roman"/>
          <w:sz w:val="24"/>
          <w:szCs w:val="24"/>
          <w:lang w:val="en-US"/>
        </w:rPr>
        <w:t xml:space="preserve"> international</w:t>
      </w:r>
      <w:r w:rsidR="008C1FFE">
        <w:rPr>
          <w:rFonts w:ascii="Times New Roman" w:hAnsi="Times New Roman"/>
          <w:sz w:val="24"/>
          <w:szCs w:val="24"/>
          <w:lang w:val="en-US"/>
        </w:rPr>
        <w:t xml:space="preserve"> hospitals</w:t>
      </w:r>
      <w:r w:rsidRPr="00F324B7">
        <w:rPr>
          <w:rFonts w:ascii="Times New Roman" w:hAnsi="Times New Roman"/>
          <w:sz w:val="24"/>
          <w:szCs w:val="24"/>
          <w:lang w:val="en-US"/>
        </w:rPr>
        <w:t>.</w:t>
      </w:r>
      <w:r>
        <w:rPr>
          <w:rFonts w:ascii="Times New Roman" w:hAnsi="Times New Roman"/>
          <w:sz w:val="24"/>
          <w:szCs w:val="24"/>
          <w:lang w:val="en-US"/>
        </w:rPr>
        <w:t xml:space="preserve"> </w:t>
      </w:r>
      <w:r w:rsidR="00B41409">
        <w:rPr>
          <w:rFonts w:ascii="Times New Roman" w:hAnsi="Times New Roman" w:cs="Times New Roman"/>
          <w:color w:val="212121"/>
          <w:sz w:val="24"/>
          <w:szCs w:val="20"/>
          <w:lang w:val="en"/>
        </w:rPr>
        <w:t>Nevertheless s</w:t>
      </w:r>
      <w:r w:rsidR="00583B92">
        <w:rPr>
          <w:rFonts w:ascii="Times New Roman" w:hAnsi="Times New Roman" w:cs="Times New Roman"/>
          <w:color w:val="212121"/>
          <w:sz w:val="24"/>
          <w:szCs w:val="20"/>
          <w:lang w:val="en"/>
        </w:rPr>
        <w:t>ome</w:t>
      </w:r>
      <w:r w:rsidR="00C81391">
        <w:rPr>
          <w:rFonts w:ascii="Times New Roman" w:hAnsi="Times New Roman" w:cs="Times New Roman"/>
          <w:color w:val="212121"/>
          <w:sz w:val="24"/>
          <w:szCs w:val="20"/>
          <w:lang w:val="en"/>
        </w:rPr>
        <w:t xml:space="preserve"> of the </w:t>
      </w:r>
      <w:r w:rsidR="00583B92">
        <w:rPr>
          <w:rFonts w:ascii="Times New Roman" w:hAnsi="Times New Roman" w:cs="Times New Roman"/>
          <w:color w:val="212121"/>
          <w:sz w:val="24"/>
          <w:szCs w:val="20"/>
          <w:lang w:val="en"/>
        </w:rPr>
        <w:t>variables</w:t>
      </w:r>
      <w:r w:rsidR="00C81391">
        <w:rPr>
          <w:rFonts w:ascii="Times New Roman" w:hAnsi="Times New Roman" w:cs="Times New Roman"/>
          <w:color w:val="212121"/>
          <w:sz w:val="24"/>
          <w:szCs w:val="20"/>
          <w:lang w:val="en"/>
        </w:rPr>
        <w:t>, despite having an</w:t>
      </w:r>
      <w:r w:rsidR="00583B92">
        <w:rPr>
          <w:rFonts w:ascii="Times New Roman" w:hAnsi="Times New Roman" w:cs="Times New Roman"/>
          <w:color w:val="212121"/>
          <w:sz w:val="24"/>
          <w:szCs w:val="20"/>
          <w:lang w:val="en"/>
        </w:rPr>
        <w:t xml:space="preserve"> increasing</w:t>
      </w:r>
      <w:r w:rsidR="00B41409">
        <w:rPr>
          <w:rFonts w:ascii="Times New Roman" w:hAnsi="Times New Roman" w:cs="Times New Roman"/>
          <w:color w:val="212121"/>
          <w:sz w:val="24"/>
          <w:szCs w:val="20"/>
          <w:lang w:val="en"/>
        </w:rPr>
        <w:t xml:space="preserve"> rate</w:t>
      </w:r>
      <w:r w:rsidR="00583B92">
        <w:rPr>
          <w:rFonts w:ascii="Times New Roman" w:hAnsi="Times New Roman" w:cs="Times New Roman"/>
          <w:color w:val="212121"/>
          <w:sz w:val="24"/>
          <w:szCs w:val="20"/>
          <w:lang w:val="en"/>
        </w:rPr>
        <w:t xml:space="preserve"> in </w:t>
      </w:r>
      <w:r w:rsidR="00C81391">
        <w:rPr>
          <w:rFonts w:ascii="Times New Roman" w:hAnsi="Times New Roman" w:cs="Times New Roman"/>
          <w:color w:val="212121"/>
          <w:sz w:val="24"/>
          <w:szCs w:val="20"/>
          <w:lang w:val="en"/>
        </w:rPr>
        <w:t xml:space="preserve">the </w:t>
      </w:r>
      <w:r w:rsidR="00583B92">
        <w:rPr>
          <w:rFonts w:ascii="Times New Roman" w:hAnsi="Times New Roman" w:cs="Times New Roman"/>
          <w:color w:val="212121"/>
          <w:sz w:val="24"/>
          <w:szCs w:val="20"/>
          <w:lang w:val="en"/>
        </w:rPr>
        <w:t>accuracy of the</w:t>
      </w:r>
      <w:r w:rsidR="00C81391">
        <w:rPr>
          <w:rFonts w:ascii="Times New Roman" w:hAnsi="Times New Roman" w:cs="Times New Roman"/>
          <w:color w:val="212121"/>
          <w:sz w:val="24"/>
          <w:szCs w:val="20"/>
          <w:lang w:val="en"/>
        </w:rPr>
        <w:t>ir</w:t>
      </w:r>
      <w:r w:rsidR="00583B92">
        <w:rPr>
          <w:rFonts w:ascii="Times New Roman" w:hAnsi="Times New Roman" w:cs="Times New Roman"/>
          <w:color w:val="212121"/>
          <w:sz w:val="24"/>
          <w:szCs w:val="20"/>
          <w:lang w:val="en"/>
        </w:rPr>
        <w:t xml:space="preserve"> practice</w:t>
      </w:r>
      <w:r w:rsidR="00C81391">
        <w:rPr>
          <w:rFonts w:ascii="Times New Roman" w:hAnsi="Times New Roman" w:cs="Times New Roman"/>
          <w:color w:val="212121"/>
          <w:sz w:val="24"/>
          <w:szCs w:val="20"/>
          <w:lang w:val="en"/>
        </w:rPr>
        <w:t>,</w:t>
      </w:r>
      <w:r w:rsidR="00583B92">
        <w:rPr>
          <w:rFonts w:ascii="Times New Roman" w:hAnsi="Times New Roman" w:cs="Times New Roman"/>
          <w:color w:val="212121"/>
          <w:sz w:val="24"/>
          <w:szCs w:val="20"/>
          <w:lang w:val="en"/>
        </w:rPr>
        <w:t xml:space="preserve"> did not </w:t>
      </w:r>
      <w:r w:rsidR="00A51F55" w:rsidRPr="00A51F55">
        <w:rPr>
          <w:rFonts w:ascii="Times New Roman" w:hAnsi="Times New Roman" w:cs="Times New Roman"/>
          <w:color w:val="212121"/>
          <w:sz w:val="24"/>
          <w:szCs w:val="20"/>
          <w:lang w:val="en"/>
        </w:rPr>
        <w:t>succeed in achieving the target</w:t>
      </w:r>
      <w:r w:rsidR="00C81391">
        <w:rPr>
          <w:rFonts w:ascii="Times New Roman" w:hAnsi="Times New Roman" w:cs="Times New Roman"/>
          <w:color w:val="212121"/>
          <w:sz w:val="24"/>
          <w:szCs w:val="20"/>
          <w:lang w:val="en"/>
        </w:rPr>
        <w:t>ed</w:t>
      </w:r>
      <w:r w:rsidR="00A51F55" w:rsidRPr="00A51F55">
        <w:rPr>
          <w:rFonts w:ascii="Times New Roman" w:hAnsi="Times New Roman" w:cs="Times New Roman"/>
          <w:color w:val="212121"/>
          <w:sz w:val="24"/>
          <w:szCs w:val="20"/>
          <w:lang w:val="en"/>
        </w:rPr>
        <w:t xml:space="preserve"> t</w:t>
      </w:r>
      <w:r w:rsidR="00583B92">
        <w:rPr>
          <w:rFonts w:ascii="Times New Roman" w:hAnsi="Times New Roman" w:cs="Times New Roman"/>
          <w:color w:val="212121"/>
          <w:sz w:val="24"/>
          <w:szCs w:val="20"/>
          <w:lang w:val="en"/>
        </w:rPr>
        <w:t>h</w:t>
      </w:r>
      <w:r w:rsidR="00A51F55" w:rsidRPr="00A51F55">
        <w:rPr>
          <w:rFonts w:ascii="Times New Roman" w:hAnsi="Times New Roman" w:cs="Times New Roman"/>
          <w:color w:val="212121"/>
          <w:sz w:val="24"/>
          <w:szCs w:val="20"/>
          <w:lang w:val="en"/>
        </w:rPr>
        <w:t>reshold. Variables that affect</w:t>
      </w:r>
      <w:r w:rsidR="00C81391">
        <w:rPr>
          <w:rFonts w:ascii="Times New Roman" w:hAnsi="Times New Roman" w:cs="Times New Roman"/>
          <w:color w:val="212121"/>
          <w:sz w:val="24"/>
          <w:szCs w:val="20"/>
          <w:lang w:val="en"/>
        </w:rPr>
        <w:t>ed</w:t>
      </w:r>
      <w:r w:rsidR="00A51F55" w:rsidRPr="00A51F55">
        <w:rPr>
          <w:rFonts w:ascii="Times New Roman" w:hAnsi="Times New Roman" w:cs="Times New Roman"/>
          <w:color w:val="212121"/>
          <w:sz w:val="24"/>
          <w:szCs w:val="20"/>
          <w:lang w:val="en"/>
        </w:rPr>
        <w:t xml:space="preserve"> the </w:t>
      </w:r>
      <w:r w:rsidR="006E61FD">
        <w:rPr>
          <w:rFonts w:ascii="Times New Roman" w:hAnsi="Times New Roman" w:cs="Times New Roman"/>
          <w:color w:val="212121"/>
          <w:sz w:val="24"/>
          <w:szCs w:val="20"/>
          <w:lang w:val="en"/>
        </w:rPr>
        <w:t>achievement</w:t>
      </w:r>
      <w:r w:rsidR="00C81391">
        <w:rPr>
          <w:rFonts w:ascii="Times New Roman" w:hAnsi="Times New Roman" w:cs="Times New Roman"/>
          <w:color w:val="212121"/>
          <w:sz w:val="24"/>
          <w:szCs w:val="20"/>
          <w:lang w:val="en"/>
        </w:rPr>
        <w:t xml:space="preserve"> of the threshold </w:t>
      </w:r>
      <w:r w:rsidR="00C81391">
        <w:rPr>
          <w:rFonts w:ascii="Times New Roman" w:hAnsi="Times New Roman" w:cs="Times New Roman"/>
          <w:color w:val="212121"/>
          <w:sz w:val="24"/>
          <w:szCs w:val="20"/>
          <w:lang w:val="en"/>
        </w:rPr>
        <w:lastRenderedPageBreak/>
        <w:t>for</w:t>
      </w:r>
      <w:r w:rsidR="00A51F55" w:rsidRPr="00A51F55">
        <w:rPr>
          <w:rFonts w:ascii="Times New Roman" w:hAnsi="Times New Roman" w:cs="Times New Roman"/>
          <w:color w:val="212121"/>
          <w:sz w:val="24"/>
          <w:szCs w:val="20"/>
          <w:lang w:val="en"/>
        </w:rPr>
        <w:t xml:space="preserve"> hand hygiene practices </w:t>
      </w:r>
      <w:r w:rsidR="006E61FD">
        <w:rPr>
          <w:rFonts w:ascii="Times New Roman" w:hAnsi="Times New Roman" w:cs="Times New Roman"/>
          <w:color w:val="212121"/>
          <w:sz w:val="24"/>
          <w:szCs w:val="20"/>
          <w:lang w:val="en"/>
        </w:rPr>
        <w:t xml:space="preserve">were </w:t>
      </w:r>
      <w:r w:rsidR="00A51F55" w:rsidRPr="00A51F55">
        <w:rPr>
          <w:rFonts w:ascii="Times New Roman" w:hAnsi="Times New Roman" w:cs="Times New Roman"/>
          <w:color w:val="212121"/>
          <w:sz w:val="24"/>
          <w:szCs w:val="20"/>
          <w:lang w:val="en"/>
        </w:rPr>
        <w:t xml:space="preserve">the intervention, </w:t>
      </w:r>
      <w:r w:rsidR="006E61FD">
        <w:rPr>
          <w:rFonts w:ascii="Times New Roman" w:hAnsi="Times New Roman" w:cs="Times New Roman"/>
          <w:color w:val="212121"/>
          <w:sz w:val="24"/>
          <w:szCs w:val="20"/>
          <w:lang w:val="en"/>
        </w:rPr>
        <w:t xml:space="preserve">professional background </w:t>
      </w:r>
      <w:r w:rsidR="00A51F55" w:rsidRPr="00A51F55">
        <w:rPr>
          <w:rFonts w:ascii="Times New Roman" w:hAnsi="Times New Roman" w:cs="Times New Roman"/>
          <w:color w:val="212121"/>
          <w:sz w:val="24"/>
          <w:szCs w:val="20"/>
          <w:lang w:val="en"/>
        </w:rPr>
        <w:t xml:space="preserve">and </w:t>
      </w:r>
      <w:r w:rsidR="005B1CAE">
        <w:rPr>
          <w:rFonts w:ascii="Times New Roman" w:hAnsi="Times New Roman" w:cs="Times New Roman"/>
          <w:color w:val="212121"/>
          <w:sz w:val="24"/>
          <w:szCs w:val="20"/>
          <w:lang w:val="en"/>
        </w:rPr>
        <w:t>‘</w:t>
      </w:r>
      <w:r w:rsidR="006E61FD" w:rsidRPr="005B1CAE">
        <w:rPr>
          <w:rFonts w:ascii="Times New Roman" w:hAnsi="Times New Roman" w:cs="Times New Roman"/>
          <w:color w:val="000000" w:themeColor="text1"/>
          <w:sz w:val="24"/>
          <w:szCs w:val="20"/>
          <w:lang w:val="en"/>
        </w:rPr>
        <w:t>5 moment</w:t>
      </w:r>
      <w:r w:rsidR="005B1CAE">
        <w:rPr>
          <w:rFonts w:ascii="Times New Roman" w:hAnsi="Times New Roman" w:cs="Times New Roman"/>
          <w:color w:val="000000" w:themeColor="text1"/>
          <w:sz w:val="24"/>
          <w:szCs w:val="20"/>
          <w:lang w:val="en"/>
        </w:rPr>
        <w:t>s’</w:t>
      </w:r>
      <w:r w:rsidR="00A51F55" w:rsidRPr="00A51F55">
        <w:rPr>
          <w:rFonts w:ascii="Times New Roman" w:hAnsi="Times New Roman" w:cs="Times New Roman"/>
          <w:color w:val="212121"/>
          <w:sz w:val="24"/>
          <w:szCs w:val="20"/>
          <w:lang w:val="en"/>
        </w:rPr>
        <w:t xml:space="preserve"> indication. </w:t>
      </w:r>
      <w:r w:rsidR="00C81391">
        <w:rPr>
          <w:rFonts w:ascii="Times New Roman" w:hAnsi="Times New Roman" w:cs="Times New Roman"/>
          <w:color w:val="212121"/>
          <w:sz w:val="24"/>
          <w:szCs w:val="20"/>
          <w:lang w:val="en"/>
        </w:rPr>
        <w:t>For p</w:t>
      </w:r>
      <w:r w:rsidR="00A51F55" w:rsidRPr="00A51F55">
        <w:rPr>
          <w:rFonts w:ascii="Times New Roman" w:hAnsi="Times New Roman" w:cs="Times New Roman"/>
          <w:color w:val="212121"/>
          <w:sz w:val="24"/>
          <w:szCs w:val="20"/>
          <w:lang w:val="en"/>
        </w:rPr>
        <w:t xml:space="preserve">hysician, </w:t>
      </w:r>
      <w:r w:rsidR="006E61FD">
        <w:rPr>
          <w:rFonts w:ascii="Times New Roman" w:hAnsi="Times New Roman" w:cs="Times New Roman"/>
          <w:color w:val="212121"/>
          <w:sz w:val="24"/>
          <w:szCs w:val="20"/>
          <w:lang w:val="en"/>
        </w:rPr>
        <w:t>the moment ‘</w:t>
      </w:r>
      <w:r w:rsidR="00A51F55" w:rsidRPr="00A51F55">
        <w:rPr>
          <w:rFonts w:ascii="Times New Roman" w:hAnsi="Times New Roman" w:cs="Times New Roman"/>
          <w:color w:val="212121"/>
          <w:sz w:val="24"/>
          <w:szCs w:val="20"/>
          <w:lang w:val="en"/>
        </w:rPr>
        <w:t>before</w:t>
      </w:r>
      <w:r w:rsidR="006E61FD">
        <w:rPr>
          <w:rFonts w:ascii="Times New Roman" w:hAnsi="Times New Roman" w:cs="Times New Roman"/>
          <w:color w:val="212121"/>
          <w:sz w:val="24"/>
          <w:szCs w:val="20"/>
          <w:lang w:val="en"/>
        </w:rPr>
        <w:t xml:space="preserve"> touching a</w:t>
      </w:r>
      <w:r w:rsidR="00A51F55" w:rsidRPr="00A51F55">
        <w:rPr>
          <w:rFonts w:ascii="Times New Roman" w:hAnsi="Times New Roman" w:cs="Times New Roman"/>
          <w:color w:val="212121"/>
          <w:sz w:val="24"/>
          <w:szCs w:val="20"/>
          <w:lang w:val="en"/>
        </w:rPr>
        <w:t xml:space="preserve"> patient</w:t>
      </w:r>
      <w:r w:rsidR="006E61FD">
        <w:rPr>
          <w:rFonts w:ascii="Times New Roman" w:hAnsi="Times New Roman" w:cs="Times New Roman"/>
          <w:color w:val="212121"/>
          <w:sz w:val="24"/>
          <w:szCs w:val="20"/>
          <w:lang w:val="en"/>
        </w:rPr>
        <w:t>’</w:t>
      </w:r>
      <w:r w:rsidR="00A51F55" w:rsidRPr="00A51F55">
        <w:rPr>
          <w:rFonts w:ascii="Times New Roman" w:hAnsi="Times New Roman" w:cs="Times New Roman"/>
          <w:color w:val="212121"/>
          <w:sz w:val="24"/>
          <w:szCs w:val="20"/>
          <w:lang w:val="en"/>
        </w:rPr>
        <w:t xml:space="preserve"> and </w:t>
      </w:r>
      <w:r w:rsidR="006E61FD">
        <w:rPr>
          <w:rFonts w:ascii="Times New Roman" w:hAnsi="Times New Roman" w:cs="Times New Roman"/>
          <w:color w:val="212121"/>
          <w:sz w:val="24"/>
          <w:szCs w:val="20"/>
          <w:lang w:val="en"/>
        </w:rPr>
        <w:t>‘</w:t>
      </w:r>
      <w:r w:rsidR="00A51F55" w:rsidRPr="00A51F55">
        <w:rPr>
          <w:rFonts w:ascii="Times New Roman" w:hAnsi="Times New Roman" w:cs="Times New Roman"/>
          <w:color w:val="212121"/>
          <w:sz w:val="24"/>
          <w:szCs w:val="20"/>
          <w:lang w:val="en"/>
        </w:rPr>
        <w:t xml:space="preserve">after </w:t>
      </w:r>
      <w:r w:rsidR="006E61FD">
        <w:rPr>
          <w:rFonts w:ascii="Times New Roman" w:hAnsi="Times New Roman" w:cs="Times New Roman"/>
          <w:color w:val="212121"/>
          <w:sz w:val="24"/>
          <w:szCs w:val="20"/>
          <w:lang w:val="en"/>
        </w:rPr>
        <w:t xml:space="preserve">touching patient surroundings’, </w:t>
      </w:r>
      <w:r w:rsidR="00A51F55" w:rsidRPr="00A51F55">
        <w:rPr>
          <w:rFonts w:ascii="Times New Roman" w:hAnsi="Times New Roman" w:cs="Times New Roman"/>
          <w:color w:val="212121"/>
          <w:sz w:val="24"/>
          <w:szCs w:val="20"/>
          <w:lang w:val="en"/>
        </w:rPr>
        <w:t xml:space="preserve">gave </w:t>
      </w:r>
      <w:r w:rsidR="00C81391">
        <w:rPr>
          <w:rFonts w:ascii="Times New Roman" w:hAnsi="Times New Roman" w:cs="Times New Roman"/>
          <w:color w:val="212121"/>
          <w:sz w:val="24"/>
          <w:szCs w:val="20"/>
          <w:lang w:val="en"/>
        </w:rPr>
        <w:t xml:space="preserve">a </w:t>
      </w:r>
      <w:r w:rsidR="00A51F55" w:rsidRPr="00A51F55">
        <w:rPr>
          <w:rFonts w:ascii="Times New Roman" w:hAnsi="Times New Roman" w:cs="Times New Roman"/>
          <w:color w:val="212121"/>
          <w:sz w:val="24"/>
          <w:szCs w:val="20"/>
          <w:lang w:val="en"/>
        </w:rPr>
        <w:t>significantly lower proportion (</w:t>
      </w:r>
      <w:r w:rsidR="000F628B">
        <w:rPr>
          <w:rFonts w:ascii="Times New Roman" w:hAnsi="Times New Roman" w:cs="Times New Roman"/>
          <w:color w:val="212121"/>
          <w:sz w:val="24"/>
          <w:szCs w:val="20"/>
          <w:lang w:val="en"/>
        </w:rPr>
        <w:t>p &lt;</w:t>
      </w:r>
      <w:r w:rsidR="00C81391">
        <w:rPr>
          <w:rFonts w:ascii="Times New Roman" w:hAnsi="Times New Roman" w:cs="Times New Roman"/>
          <w:color w:val="212121"/>
          <w:sz w:val="24"/>
          <w:szCs w:val="20"/>
          <w:lang w:val="en"/>
        </w:rPr>
        <w:t xml:space="preserve"> </w:t>
      </w:r>
      <w:r w:rsidR="000F628B">
        <w:rPr>
          <w:rFonts w:ascii="Times New Roman" w:hAnsi="Times New Roman" w:cs="Times New Roman"/>
          <w:color w:val="212121"/>
          <w:sz w:val="24"/>
          <w:szCs w:val="20"/>
          <w:lang w:val="en"/>
        </w:rPr>
        <w:t>0.05),</w:t>
      </w:r>
      <w:r w:rsidR="00A51F55" w:rsidRPr="00A51F55">
        <w:rPr>
          <w:rFonts w:ascii="Times New Roman" w:hAnsi="Times New Roman" w:cs="Times New Roman"/>
          <w:color w:val="212121"/>
          <w:sz w:val="24"/>
          <w:szCs w:val="20"/>
          <w:lang w:val="en"/>
        </w:rPr>
        <w:t xml:space="preserve"> indicat</w:t>
      </w:r>
      <w:r w:rsidR="000F628B">
        <w:rPr>
          <w:rFonts w:ascii="Times New Roman" w:hAnsi="Times New Roman" w:cs="Times New Roman"/>
          <w:color w:val="212121"/>
          <w:sz w:val="24"/>
          <w:szCs w:val="20"/>
          <w:lang w:val="en"/>
        </w:rPr>
        <w:t>ing the need for more intensive and</w:t>
      </w:r>
      <w:r w:rsidR="00347064">
        <w:rPr>
          <w:rFonts w:ascii="Times New Roman" w:hAnsi="Times New Roman" w:cs="Times New Roman"/>
          <w:color w:val="212121"/>
          <w:sz w:val="24"/>
          <w:szCs w:val="20"/>
          <w:lang w:val="en"/>
        </w:rPr>
        <w:t xml:space="preserve"> consi</w:t>
      </w:r>
      <w:r w:rsidR="00A51F55" w:rsidRPr="00A51F55">
        <w:rPr>
          <w:rFonts w:ascii="Times New Roman" w:hAnsi="Times New Roman" w:cs="Times New Roman"/>
          <w:color w:val="212121"/>
          <w:sz w:val="24"/>
          <w:szCs w:val="20"/>
          <w:lang w:val="en"/>
        </w:rPr>
        <w:t>sten</w:t>
      </w:r>
      <w:r w:rsidR="00347064">
        <w:rPr>
          <w:rFonts w:ascii="Times New Roman" w:hAnsi="Times New Roman" w:cs="Times New Roman"/>
          <w:color w:val="212121"/>
          <w:sz w:val="24"/>
          <w:szCs w:val="20"/>
          <w:lang w:val="en"/>
        </w:rPr>
        <w:t>t</w:t>
      </w:r>
      <w:r w:rsidR="00A51F55" w:rsidRPr="00A51F55">
        <w:rPr>
          <w:rFonts w:ascii="Times New Roman" w:hAnsi="Times New Roman" w:cs="Times New Roman"/>
          <w:color w:val="212121"/>
          <w:sz w:val="24"/>
          <w:szCs w:val="20"/>
          <w:lang w:val="en"/>
        </w:rPr>
        <w:t xml:space="preserve"> specific strategies.</w:t>
      </w:r>
      <w:r w:rsidR="00522DFA">
        <w:rPr>
          <w:rFonts w:ascii="Times New Roman" w:hAnsi="Times New Roman" w:cs="Times New Roman"/>
          <w:color w:val="212121"/>
          <w:sz w:val="24"/>
          <w:szCs w:val="20"/>
          <w:vertAlign w:val="superscript"/>
          <w:lang w:val="en"/>
        </w:rPr>
        <w:t>9</w:t>
      </w:r>
    </w:p>
    <w:p w14:paraId="0E22EF92" w14:textId="2BBFBF4C" w:rsidR="00820996" w:rsidRPr="000676B2" w:rsidRDefault="00B41409" w:rsidP="0024619E">
      <w:pPr>
        <w:pStyle w:val="HTMLPreformatted"/>
        <w:spacing w:line="480" w:lineRule="auto"/>
        <w:jc w:val="both"/>
        <w:rPr>
          <w:rFonts w:ascii="Times New Roman" w:hAnsi="Times New Roman" w:cs="Times New Roman"/>
          <w:color w:val="212121"/>
          <w:sz w:val="24"/>
          <w:lang w:val="en"/>
        </w:rPr>
      </w:pPr>
      <w:r>
        <w:rPr>
          <w:rFonts w:ascii="Times New Roman" w:hAnsi="Times New Roman" w:cs="Times New Roman"/>
          <w:color w:val="212121"/>
          <w:sz w:val="24"/>
          <w:lang w:val="en"/>
        </w:rPr>
        <w:tab/>
      </w:r>
      <w:r w:rsidRPr="00B41409">
        <w:rPr>
          <w:rFonts w:ascii="Times New Roman" w:hAnsi="Times New Roman" w:cs="Times New Roman"/>
          <w:color w:val="212121"/>
          <w:sz w:val="24"/>
          <w:lang w:val="en"/>
        </w:rPr>
        <w:t>The</w:t>
      </w:r>
      <w:r>
        <w:rPr>
          <w:rFonts w:ascii="Times New Roman" w:hAnsi="Times New Roman" w:cs="Times New Roman"/>
          <w:color w:val="212121"/>
          <w:sz w:val="24"/>
          <w:lang w:val="en"/>
        </w:rPr>
        <w:t xml:space="preserve"> overall</w:t>
      </w:r>
      <w:r w:rsidRPr="00B41409">
        <w:rPr>
          <w:rFonts w:ascii="Times New Roman" w:hAnsi="Times New Roman" w:cs="Times New Roman"/>
          <w:color w:val="212121"/>
          <w:sz w:val="24"/>
          <w:lang w:val="en"/>
        </w:rPr>
        <w:t xml:space="preserve"> consistency of hand hygiene practices at </w:t>
      </w:r>
      <w:r>
        <w:rPr>
          <w:rFonts w:ascii="Times New Roman" w:hAnsi="Times New Roman" w:cs="Times New Roman"/>
          <w:color w:val="212121"/>
          <w:sz w:val="24"/>
          <w:lang w:val="en"/>
        </w:rPr>
        <w:t>‘</w:t>
      </w:r>
      <w:r w:rsidRPr="005B1CAE">
        <w:rPr>
          <w:rFonts w:ascii="Times New Roman" w:hAnsi="Times New Roman" w:cs="Times New Roman"/>
          <w:color w:val="000000" w:themeColor="text1"/>
          <w:sz w:val="24"/>
          <w:lang w:val="en"/>
        </w:rPr>
        <w:t>5 moments</w:t>
      </w:r>
      <w:r>
        <w:rPr>
          <w:rFonts w:ascii="Times New Roman" w:hAnsi="Times New Roman" w:cs="Times New Roman"/>
          <w:color w:val="212121"/>
          <w:sz w:val="24"/>
          <w:lang w:val="en"/>
        </w:rPr>
        <w:t>’</w:t>
      </w:r>
      <w:r w:rsidRPr="00B41409">
        <w:rPr>
          <w:rFonts w:ascii="Times New Roman" w:hAnsi="Times New Roman" w:cs="Times New Roman"/>
          <w:color w:val="212121"/>
          <w:sz w:val="24"/>
          <w:lang w:val="en"/>
        </w:rPr>
        <w:t xml:space="preserve"> increased significantly in the post-intervention</w:t>
      </w:r>
      <w:r w:rsidR="00C81391">
        <w:rPr>
          <w:rFonts w:ascii="Times New Roman" w:hAnsi="Times New Roman" w:cs="Times New Roman"/>
          <w:color w:val="212121"/>
          <w:sz w:val="24"/>
          <w:lang w:val="en"/>
        </w:rPr>
        <w:t xml:space="preserve"> period</w:t>
      </w:r>
      <w:r w:rsidRPr="00B41409">
        <w:rPr>
          <w:rFonts w:ascii="Times New Roman" w:hAnsi="Times New Roman" w:cs="Times New Roman"/>
          <w:color w:val="212121"/>
          <w:sz w:val="24"/>
          <w:lang w:val="en"/>
        </w:rPr>
        <w:t xml:space="preserve">. The consistency of practice in procedure </w:t>
      </w:r>
      <w:r w:rsidR="00765512">
        <w:rPr>
          <w:rFonts w:ascii="Times New Roman" w:hAnsi="Times New Roman" w:cs="Times New Roman"/>
          <w:color w:val="212121"/>
          <w:sz w:val="24"/>
          <w:lang w:val="en"/>
        </w:rPr>
        <w:t>‘</w:t>
      </w:r>
      <w:r w:rsidRPr="00B41409">
        <w:rPr>
          <w:rFonts w:ascii="Times New Roman" w:hAnsi="Times New Roman" w:cs="Times New Roman"/>
          <w:color w:val="212121"/>
          <w:sz w:val="24"/>
          <w:lang w:val="en"/>
        </w:rPr>
        <w:t>steps</w:t>
      </w:r>
      <w:r w:rsidR="00765512">
        <w:rPr>
          <w:rFonts w:ascii="Times New Roman" w:hAnsi="Times New Roman" w:cs="Times New Roman"/>
          <w:color w:val="212121"/>
          <w:sz w:val="24"/>
          <w:lang w:val="en"/>
        </w:rPr>
        <w:t>’</w:t>
      </w:r>
      <w:r w:rsidRPr="00B41409">
        <w:rPr>
          <w:rFonts w:ascii="Times New Roman" w:hAnsi="Times New Roman" w:cs="Times New Roman"/>
          <w:color w:val="212121"/>
          <w:sz w:val="24"/>
          <w:lang w:val="en"/>
        </w:rPr>
        <w:t xml:space="preserve"> and </w:t>
      </w:r>
      <w:r w:rsidR="00765512">
        <w:rPr>
          <w:rFonts w:ascii="Times New Roman" w:hAnsi="Times New Roman" w:cs="Times New Roman"/>
          <w:color w:val="212121"/>
          <w:sz w:val="24"/>
          <w:lang w:val="en"/>
        </w:rPr>
        <w:t>‘</w:t>
      </w:r>
      <w:r w:rsidRPr="00B41409">
        <w:rPr>
          <w:rFonts w:ascii="Times New Roman" w:hAnsi="Times New Roman" w:cs="Times New Roman"/>
          <w:color w:val="212121"/>
          <w:sz w:val="24"/>
          <w:lang w:val="en"/>
        </w:rPr>
        <w:t>duration</w:t>
      </w:r>
      <w:r w:rsidR="00765512">
        <w:rPr>
          <w:rFonts w:ascii="Times New Roman" w:hAnsi="Times New Roman" w:cs="Times New Roman"/>
          <w:color w:val="212121"/>
          <w:sz w:val="24"/>
          <w:lang w:val="en"/>
        </w:rPr>
        <w:t>’</w:t>
      </w:r>
      <w:r w:rsidRPr="00B41409">
        <w:rPr>
          <w:rFonts w:ascii="Times New Roman" w:hAnsi="Times New Roman" w:cs="Times New Roman"/>
          <w:color w:val="212121"/>
          <w:sz w:val="24"/>
          <w:lang w:val="en"/>
        </w:rPr>
        <w:t>,</w:t>
      </w:r>
      <w:r w:rsidR="00765512">
        <w:rPr>
          <w:rFonts w:ascii="Times New Roman" w:hAnsi="Times New Roman" w:cs="Times New Roman"/>
          <w:color w:val="212121"/>
          <w:sz w:val="24"/>
          <w:lang w:val="en"/>
        </w:rPr>
        <w:t xml:space="preserve"> both</w:t>
      </w:r>
      <w:r w:rsidRPr="00B41409">
        <w:rPr>
          <w:rFonts w:ascii="Times New Roman" w:hAnsi="Times New Roman" w:cs="Times New Roman"/>
          <w:color w:val="212121"/>
          <w:sz w:val="24"/>
          <w:lang w:val="en"/>
        </w:rPr>
        <w:t xml:space="preserve"> </w:t>
      </w:r>
      <w:r w:rsidR="00765512">
        <w:rPr>
          <w:rFonts w:ascii="Times New Roman" w:hAnsi="Times New Roman" w:cs="Times New Roman"/>
          <w:color w:val="212121"/>
          <w:sz w:val="24"/>
          <w:lang w:val="en"/>
        </w:rPr>
        <w:t xml:space="preserve">in </w:t>
      </w:r>
      <w:r w:rsidRPr="00B41409">
        <w:rPr>
          <w:rFonts w:ascii="Times New Roman" w:hAnsi="Times New Roman" w:cs="Times New Roman"/>
          <w:color w:val="212121"/>
          <w:sz w:val="24"/>
          <w:lang w:val="en"/>
        </w:rPr>
        <w:t>the post-</w:t>
      </w:r>
      <w:r>
        <w:rPr>
          <w:rFonts w:ascii="Times New Roman" w:hAnsi="Times New Roman" w:cs="Times New Roman"/>
          <w:color w:val="212121"/>
          <w:sz w:val="24"/>
          <w:lang w:val="en"/>
        </w:rPr>
        <w:t>initial and end-</w:t>
      </w:r>
      <w:r w:rsidRPr="00B41409">
        <w:rPr>
          <w:rFonts w:ascii="Times New Roman" w:hAnsi="Times New Roman" w:cs="Times New Roman"/>
          <w:color w:val="212121"/>
          <w:sz w:val="24"/>
          <w:lang w:val="en"/>
        </w:rPr>
        <w:t>evaluation</w:t>
      </w:r>
      <w:r w:rsidR="00C81391">
        <w:rPr>
          <w:rFonts w:ascii="Times New Roman" w:hAnsi="Times New Roman" w:cs="Times New Roman"/>
          <w:color w:val="212121"/>
          <w:sz w:val="24"/>
          <w:lang w:val="en"/>
        </w:rPr>
        <w:t xml:space="preserve"> period, indicates that</w:t>
      </w:r>
      <w:r w:rsidRPr="00B41409">
        <w:rPr>
          <w:rFonts w:ascii="Times New Roman" w:hAnsi="Times New Roman" w:cs="Times New Roman"/>
          <w:color w:val="212121"/>
          <w:sz w:val="24"/>
          <w:lang w:val="en"/>
        </w:rPr>
        <w:t xml:space="preserve"> changes</w:t>
      </w:r>
      <w:r w:rsidR="00C81391">
        <w:rPr>
          <w:rFonts w:ascii="Times New Roman" w:hAnsi="Times New Roman" w:cs="Times New Roman"/>
          <w:color w:val="212121"/>
          <w:sz w:val="24"/>
          <w:lang w:val="en"/>
        </w:rPr>
        <w:t xml:space="preserve"> in the staffs’ practice</w:t>
      </w:r>
      <w:r w:rsidRPr="00B41409">
        <w:rPr>
          <w:rFonts w:ascii="Times New Roman" w:hAnsi="Times New Roman" w:cs="Times New Roman"/>
          <w:color w:val="212121"/>
          <w:sz w:val="24"/>
          <w:lang w:val="en"/>
        </w:rPr>
        <w:t xml:space="preserve"> can be sust</w:t>
      </w:r>
      <w:r w:rsidR="00A36754">
        <w:rPr>
          <w:rFonts w:ascii="Times New Roman" w:hAnsi="Times New Roman" w:cs="Times New Roman"/>
          <w:color w:val="212121"/>
          <w:sz w:val="24"/>
          <w:lang w:val="en"/>
        </w:rPr>
        <w:t xml:space="preserve">ained over a fairly long period. </w:t>
      </w:r>
    </w:p>
    <w:p w14:paraId="6D4D7EF7" w14:textId="5ED10082" w:rsidR="00820996" w:rsidRPr="000676B2" w:rsidRDefault="00A36754" w:rsidP="0024619E">
      <w:pPr>
        <w:spacing w:after="0" w:line="480" w:lineRule="auto"/>
        <w:jc w:val="both"/>
        <w:rPr>
          <w:rFonts w:ascii="Times New Roman" w:hAnsi="Times New Roman"/>
          <w:sz w:val="24"/>
          <w:szCs w:val="24"/>
          <w:lang w:val="en-US"/>
        </w:rPr>
      </w:pPr>
      <w:r>
        <w:rPr>
          <w:rFonts w:ascii="Times New Roman" w:eastAsia="Times New Roman" w:hAnsi="Times New Roman" w:cs="Times New Roman"/>
          <w:sz w:val="36"/>
          <w:szCs w:val="24"/>
          <w:lang w:eastAsia="id-ID"/>
        </w:rPr>
        <w:tab/>
      </w:r>
      <w:r w:rsidRPr="00A36754">
        <w:rPr>
          <w:rFonts w:ascii="Times New Roman" w:eastAsia="Times New Roman" w:hAnsi="Times New Roman" w:cs="Times New Roman"/>
          <w:sz w:val="24"/>
          <w:szCs w:val="24"/>
          <w:lang w:val="en-US" w:eastAsia="id-ID"/>
        </w:rPr>
        <w:t xml:space="preserve">We realize that this study </w:t>
      </w:r>
      <w:r w:rsidR="0052241C">
        <w:rPr>
          <w:rFonts w:ascii="Times New Roman" w:eastAsia="Times New Roman" w:hAnsi="Times New Roman" w:cs="Times New Roman"/>
          <w:sz w:val="24"/>
          <w:szCs w:val="24"/>
          <w:lang w:val="en-US" w:eastAsia="id-ID"/>
        </w:rPr>
        <w:t>was</w:t>
      </w:r>
      <w:r w:rsidR="00AD68FB">
        <w:rPr>
          <w:rFonts w:ascii="Times New Roman" w:eastAsia="Times New Roman" w:hAnsi="Times New Roman" w:cs="Times New Roman"/>
          <w:sz w:val="24"/>
          <w:szCs w:val="24"/>
          <w:lang w:val="en-US" w:eastAsia="id-ID"/>
        </w:rPr>
        <w:t xml:space="preserve"> </w:t>
      </w:r>
      <w:r w:rsidR="00C81391">
        <w:rPr>
          <w:rFonts w:ascii="Times New Roman" w:eastAsia="Times New Roman" w:hAnsi="Times New Roman" w:cs="Times New Roman"/>
          <w:sz w:val="24"/>
          <w:szCs w:val="24"/>
          <w:lang w:val="en-US" w:eastAsia="id-ID"/>
        </w:rPr>
        <w:t>at risk from</w:t>
      </w:r>
      <w:r w:rsidR="00AD68FB" w:rsidRPr="00AD68FB">
        <w:rPr>
          <w:rFonts w:ascii="Times New Roman" w:eastAsia="Times New Roman" w:hAnsi="Times New Roman" w:cs="Times New Roman"/>
          <w:sz w:val="24"/>
          <w:szCs w:val="24"/>
          <w:lang w:val="en-US" w:eastAsia="id-ID"/>
        </w:rPr>
        <w:t xml:space="preserve"> various biases</w:t>
      </w:r>
      <w:r w:rsidR="00C12D67">
        <w:rPr>
          <w:rFonts w:ascii="Times New Roman" w:eastAsia="Times New Roman" w:hAnsi="Times New Roman" w:cs="Times New Roman"/>
          <w:sz w:val="24"/>
          <w:szCs w:val="24"/>
          <w:lang w:val="en-US" w:eastAsia="id-ID"/>
        </w:rPr>
        <w:t>. We performed</w:t>
      </w:r>
      <w:r w:rsidR="0052241C">
        <w:rPr>
          <w:rFonts w:ascii="Times New Roman" w:eastAsia="Times New Roman" w:hAnsi="Times New Roman" w:cs="Times New Roman"/>
          <w:sz w:val="24"/>
          <w:szCs w:val="24"/>
          <w:lang w:val="en-US" w:eastAsia="id-ID"/>
        </w:rPr>
        <w:t xml:space="preserve"> </w:t>
      </w:r>
      <w:r w:rsidR="00F723B8" w:rsidRPr="00A36754">
        <w:rPr>
          <w:rFonts w:ascii="Times New Roman" w:hAnsi="Times New Roman"/>
          <w:sz w:val="24"/>
          <w:szCs w:val="24"/>
          <w:lang w:val="en-US"/>
        </w:rPr>
        <w:t xml:space="preserve">3 methods to ensure </w:t>
      </w:r>
      <w:r w:rsidR="0052241C">
        <w:rPr>
          <w:rFonts w:ascii="Times New Roman" w:hAnsi="Times New Roman"/>
          <w:sz w:val="24"/>
          <w:szCs w:val="24"/>
          <w:lang w:val="en-US"/>
        </w:rPr>
        <w:t>its reliability as t</w:t>
      </w:r>
      <w:r w:rsidR="00F723B8" w:rsidRPr="00A36754">
        <w:rPr>
          <w:rFonts w:ascii="Times New Roman" w:hAnsi="Times New Roman"/>
          <w:sz w:val="24"/>
          <w:szCs w:val="24"/>
          <w:lang w:val="en-US"/>
        </w:rPr>
        <w:t xml:space="preserve">he observation of hand </w:t>
      </w:r>
      <w:r w:rsidR="00A94A0A">
        <w:rPr>
          <w:rFonts w:ascii="Times New Roman" w:hAnsi="Times New Roman"/>
          <w:sz w:val="24"/>
          <w:szCs w:val="24"/>
          <w:lang w:val="en-US"/>
        </w:rPr>
        <w:t>hygiene practices in a</w:t>
      </w:r>
      <w:r w:rsidR="0052241C">
        <w:rPr>
          <w:rFonts w:ascii="Times New Roman" w:hAnsi="Times New Roman"/>
          <w:sz w:val="24"/>
          <w:szCs w:val="24"/>
          <w:lang w:val="en-US"/>
        </w:rPr>
        <w:t xml:space="preserve"> real</w:t>
      </w:r>
      <w:r w:rsidR="00F723B8" w:rsidRPr="00A36754">
        <w:rPr>
          <w:rFonts w:ascii="Times New Roman" w:hAnsi="Times New Roman"/>
          <w:sz w:val="24"/>
          <w:szCs w:val="24"/>
          <w:lang w:val="en-US"/>
        </w:rPr>
        <w:t xml:space="preserve"> </w:t>
      </w:r>
      <w:r w:rsidR="0052241C">
        <w:rPr>
          <w:rFonts w:ascii="Times New Roman" w:hAnsi="Times New Roman"/>
          <w:sz w:val="24"/>
          <w:szCs w:val="24"/>
          <w:lang w:val="en-US"/>
        </w:rPr>
        <w:t>point</w:t>
      </w:r>
      <w:r w:rsidR="00F723B8" w:rsidRPr="00A36754">
        <w:rPr>
          <w:rFonts w:ascii="Times New Roman" w:hAnsi="Times New Roman"/>
          <w:sz w:val="24"/>
          <w:szCs w:val="24"/>
          <w:lang w:val="en-US"/>
        </w:rPr>
        <w:t xml:space="preserve"> of </w:t>
      </w:r>
      <w:r w:rsidR="0052241C">
        <w:rPr>
          <w:rFonts w:ascii="Times New Roman" w:hAnsi="Times New Roman"/>
          <w:sz w:val="24"/>
          <w:szCs w:val="24"/>
          <w:lang w:val="en-US"/>
        </w:rPr>
        <w:t>care</w:t>
      </w:r>
      <w:r w:rsidR="00C12D67">
        <w:rPr>
          <w:rFonts w:ascii="Times New Roman" w:hAnsi="Times New Roman"/>
          <w:sz w:val="24"/>
          <w:szCs w:val="24"/>
          <w:lang w:val="en-US"/>
        </w:rPr>
        <w:t xml:space="preserve"> setting is very dynamic and cannot </w:t>
      </w:r>
      <w:r w:rsidR="00F723B8" w:rsidRPr="00A36754">
        <w:rPr>
          <w:rFonts w:ascii="Times New Roman" w:hAnsi="Times New Roman"/>
          <w:sz w:val="24"/>
          <w:szCs w:val="24"/>
          <w:lang w:val="en-US"/>
        </w:rPr>
        <w:t>be replicated. Observations</w:t>
      </w:r>
      <w:r w:rsidR="0052241C">
        <w:rPr>
          <w:rFonts w:ascii="Times New Roman" w:hAnsi="Times New Roman"/>
          <w:sz w:val="24"/>
          <w:szCs w:val="24"/>
          <w:lang w:val="en-US"/>
        </w:rPr>
        <w:t xml:space="preserve"> were done blindingly</w:t>
      </w:r>
      <w:r w:rsidR="004A2449">
        <w:rPr>
          <w:rFonts w:ascii="Times New Roman" w:hAnsi="Times New Roman"/>
          <w:sz w:val="24"/>
          <w:szCs w:val="24"/>
          <w:lang w:val="en-US"/>
        </w:rPr>
        <w:t xml:space="preserve">. </w:t>
      </w:r>
      <w:r w:rsidR="00F723B8" w:rsidRPr="00A36754">
        <w:rPr>
          <w:rFonts w:ascii="Times New Roman" w:hAnsi="Times New Roman"/>
          <w:sz w:val="24"/>
          <w:szCs w:val="24"/>
          <w:lang w:val="en-US"/>
        </w:rPr>
        <w:t xml:space="preserve">This study also has </w:t>
      </w:r>
      <w:r w:rsidR="00E730CA">
        <w:rPr>
          <w:rFonts w:ascii="Times New Roman" w:hAnsi="Times New Roman"/>
          <w:sz w:val="24"/>
          <w:szCs w:val="24"/>
          <w:lang w:val="en-US"/>
        </w:rPr>
        <w:t xml:space="preserve">a </w:t>
      </w:r>
      <w:r w:rsidR="00F723B8" w:rsidRPr="00A36754">
        <w:rPr>
          <w:rFonts w:ascii="Times New Roman" w:hAnsi="Times New Roman"/>
          <w:sz w:val="24"/>
          <w:szCs w:val="24"/>
          <w:lang w:val="en-US"/>
        </w:rPr>
        <w:t xml:space="preserve">potential bias </w:t>
      </w:r>
      <w:r w:rsidR="00E730CA">
        <w:rPr>
          <w:rFonts w:ascii="Times New Roman" w:hAnsi="Times New Roman"/>
          <w:sz w:val="24"/>
          <w:szCs w:val="24"/>
          <w:lang w:val="en-US"/>
        </w:rPr>
        <w:t>from</w:t>
      </w:r>
      <w:r w:rsidR="00D92DD1">
        <w:rPr>
          <w:rFonts w:ascii="Times New Roman" w:hAnsi="Times New Roman"/>
          <w:sz w:val="24"/>
          <w:szCs w:val="24"/>
          <w:lang w:val="en-US"/>
        </w:rPr>
        <w:t xml:space="preserve"> the </w:t>
      </w:r>
      <w:r w:rsidR="00E730CA">
        <w:rPr>
          <w:rFonts w:ascii="Times New Roman" w:hAnsi="Times New Roman"/>
          <w:i/>
          <w:sz w:val="24"/>
          <w:szCs w:val="24"/>
          <w:lang w:val="en-US"/>
        </w:rPr>
        <w:t>H</w:t>
      </w:r>
      <w:r w:rsidR="00D92DD1" w:rsidRPr="00D92DD1">
        <w:rPr>
          <w:rFonts w:ascii="Times New Roman" w:hAnsi="Times New Roman"/>
          <w:i/>
          <w:sz w:val="24"/>
          <w:szCs w:val="24"/>
          <w:lang w:val="en-US"/>
        </w:rPr>
        <w:t>awthorne</w:t>
      </w:r>
      <w:r w:rsidR="00D92DD1">
        <w:rPr>
          <w:rFonts w:ascii="Times New Roman" w:hAnsi="Times New Roman"/>
          <w:sz w:val="24"/>
          <w:szCs w:val="24"/>
          <w:lang w:val="en-US"/>
        </w:rPr>
        <w:t xml:space="preserve"> effect. Long-term observation</w:t>
      </w:r>
      <w:r w:rsidR="00F723B8" w:rsidRPr="00A36754">
        <w:rPr>
          <w:rFonts w:ascii="Times New Roman" w:hAnsi="Times New Roman"/>
          <w:sz w:val="24"/>
          <w:szCs w:val="24"/>
          <w:lang w:val="en-US"/>
        </w:rPr>
        <w:t xml:space="preserve"> with a relatively large n</w:t>
      </w:r>
      <w:r w:rsidR="00D92DD1">
        <w:rPr>
          <w:rFonts w:ascii="Times New Roman" w:hAnsi="Times New Roman"/>
          <w:sz w:val="24"/>
          <w:szCs w:val="24"/>
          <w:lang w:val="en-US"/>
        </w:rPr>
        <w:t>umbe</w:t>
      </w:r>
      <w:r w:rsidR="00E730CA">
        <w:rPr>
          <w:rFonts w:ascii="Times New Roman" w:hAnsi="Times New Roman"/>
          <w:sz w:val="24"/>
          <w:szCs w:val="24"/>
          <w:lang w:val="en-US"/>
        </w:rPr>
        <w:t>r of observed opportunities aims to</w:t>
      </w:r>
      <w:r w:rsidR="00F723B8" w:rsidRPr="00A36754">
        <w:rPr>
          <w:rFonts w:ascii="Times New Roman" w:hAnsi="Times New Roman"/>
          <w:sz w:val="24"/>
          <w:szCs w:val="24"/>
          <w:lang w:val="en-US"/>
        </w:rPr>
        <w:t xml:space="preserve"> reducing this bias.</w:t>
      </w:r>
      <w:r w:rsidR="00522DFA">
        <w:rPr>
          <w:rFonts w:ascii="Times New Roman" w:hAnsi="Times New Roman"/>
          <w:sz w:val="24"/>
          <w:szCs w:val="24"/>
          <w:vertAlign w:val="superscript"/>
          <w:lang w:val="en-US"/>
        </w:rPr>
        <w:t>11</w:t>
      </w:r>
      <w:r w:rsidR="00E204BA">
        <w:rPr>
          <w:rFonts w:ascii="Times New Roman" w:hAnsi="Times New Roman"/>
          <w:sz w:val="24"/>
          <w:szCs w:val="24"/>
          <w:vertAlign w:val="superscript"/>
          <w:lang w:val="en-US"/>
        </w:rPr>
        <w:t xml:space="preserve"> </w:t>
      </w:r>
      <w:r w:rsidR="00E204BA">
        <w:rPr>
          <w:rFonts w:ascii="Times New Roman" w:hAnsi="Times New Roman"/>
          <w:sz w:val="24"/>
          <w:szCs w:val="24"/>
          <w:lang w:val="en-US"/>
        </w:rPr>
        <w:t>Similar studies into</w:t>
      </w:r>
      <w:r w:rsidR="00E204BA" w:rsidRPr="00A36754">
        <w:rPr>
          <w:rFonts w:ascii="Times New Roman" w:hAnsi="Times New Roman"/>
          <w:sz w:val="24"/>
          <w:szCs w:val="24"/>
          <w:lang w:val="en-US"/>
        </w:rPr>
        <w:t xml:space="preserve"> the practice of hand hygien</w:t>
      </w:r>
      <w:r w:rsidR="00E204BA">
        <w:rPr>
          <w:rFonts w:ascii="Times New Roman" w:hAnsi="Times New Roman"/>
          <w:sz w:val="24"/>
          <w:szCs w:val="24"/>
          <w:lang w:val="en-US"/>
        </w:rPr>
        <w:t>e in developed countries, generally</w:t>
      </w:r>
      <w:r w:rsidR="00E204BA" w:rsidRPr="00A36754">
        <w:rPr>
          <w:rFonts w:ascii="Times New Roman" w:hAnsi="Times New Roman"/>
          <w:sz w:val="24"/>
          <w:szCs w:val="24"/>
          <w:lang w:val="en-US"/>
        </w:rPr>
        <w:t xml:space="preserve"> used electronic equipment to monitor compliance</w:t>
      </w:r>
      <w:r w:rsidR="008F7B71" w:rsidRPr="008F7B71">
        <w:rPr>
          <w:rFonts w:ascii="Times New Roman" w:hAnsi="Times New Roman"/>
          <w:sz w:val="24"/>
          <w:szCs w:val="24"/>
          <w:lang w:val="en-US"/>
        </w:rPr>
        <w:t>.</w:t>
      </w:r>
      <w:r w:rsidR="00522DFA">
        <w:rPr>
          <w:rFonts w:ascii="Times New Roman" w:hAnsi="Times New Roman"/>
          <w:color w:val="000000" w:themeColor="text1"/>
          <w:sz w:val="24"/>
          <w:szCs w:val="24"/>
          <w:vertAlign w:val="superscript"/>
          <w:lang w:val="en-US"/>
        </w:rPr>
        <w:t>19</w:t>
      </w:r>
      <w:r w:rsidR="00E204BA" w:rsidRPr="008F7B71">
        <w:rPr>
          <w:rFonts w:ascii="Times New Roman" w:hAnsi="Times New Roman"/>
          <w:color w:val="000000" w:themeColor="text1"/>
          <w:sz w:val="24"/>
          <w:szCs w:val="24"/>
          <w:vertAlign w:val="superscript"/>
          <w:lang w:val="en-US"/>
        </w:rPr>
        <w:t>,2</w:t>
      </w:r>
      <w:r w:rsidR="00522DFA">
        <w:rPr>
          <w:rFonts w:ascii="Times New Roman" w:hAnsi="Times New Roman"/>
          <w:color w:val="000000" w:themeColor="text1"/>
          <w:sz w:val="24"/>
          <w:szCs w:val="24"/>
          <w:vertAlign w:val="superscript"/>
          <w:lang w:val="en-US"/>
        </w:rPr>
        <w:t>0</w:t>
      </w:r>
      <w:r w:rsidR="00DB43C0">
        <w:rPr>
          <w:rFonts w:ascii="Times New Roman" w:hAnsi="Times New Roman"/>
          <w:color w:val="FF0000"/>
          <w:sz w:val="24"/>
          <w:szCs w:val="24"/>
          <w:vertAlign w:val="superscript"/>
          <w:lang w:val="en-US"/>
        </w:rPr>
        <w:t xml:space="preserve"> </w:t>
      </w:r>
    </w:p>
    <w:p w14:paraId="4BEC82B1" w14:textId="28CEECDD" w:rsidR="00DE1B66" w:rsidRPr="001E1D10" w:rsidRDefault="00E730CA" w:rsidP="0024619E">
      <w:pPr>
        <w:spacing w:after="0" w:line="480" w:lineRule="auto"/>
        <w:ind w:firstLine="720"/>
        <w:jc w:val="both"/>
        <w:rPr>
          <w:rFonts w:ascii="Times New Roman" w:hAnsi="Times New Roman" w:cs="Times New Roman"/>
          <w:color w:val="000000" w:themeColor="text1"/>
          <w:sz w:val="24"/>
          <w:szCs w:val="24"/>
          <w:vertAlign w:val="superscript"/>
          <w:lang w:val="en-ID"/>
        </w:rPr>
      </w:pPr>
      <w:r w:rsidRPr="00DE1B66">
        <w:rPr>
          <w:rFonts w:ascii="Times New Roman" w:hAnsi="Times New Roman" w:cs="Times New Roman"/>
          <w:sz w:val="24"/>
          <w:szCs w:val="24"/>
          <w:lang w:val="en-US"/>
        </w:rPr>
        <w:t>The p</w:t>
      </w:r>
      <w:r w:rsidR="009522B0" w:rsidRPr="00DE1B66">
        <w:rPr>
          <w:rFonts w:ascii="Times New Roman" w:hAnsi="Times New Roman" w:cs="Times New Roman"/>
          <w:sz w:val="24"/>
          <w:szCs w:val="24"/>
          <w:lang w:val="en-US"/>
        </w:rPr>
        <w:t>revalence</w:t>
      </w:r>
      <w:r w:rsidR="00197F1F">
        <w:rPr>
          <w:rFonts w:ascii="Times New Roman" w:hAnsi="Times New Roman" w:cs="Times New Roman"/>
          <w:sz w:val="24"/>
          <w:szCs w:val="24"/>
          <w:lang w:val="en-US"/>
        </w:rPr>
        <w:t xml:space="preserve"> rate</w:t>
      </w:r>
      <w:r w:rsidR="009522B0" w:rsidRPr="00DE1B66">
        <w:rPr>
          <w:rFonts w:ascii="Times New Roman" w:hAnsi="Times New Roman" w:cs="Times New Roman"/>
          <w:sz w:val="24"/>
          <w:szCs w:val="24"/>
          <w:lang w:val="en-US"/>
        </w:rPr>
        <w:t xml:space="preserve"> of </w:t>
      </w:r>
      <w:r w:rsidRPr="00DE1B66">
        <w:rPr>
          <w:rFonts w:ascii="Times New Roman" w:hAnsi="Times New Roman" w:cs="Times New Roman"/>
          <w:sz w:val="24"/>
          <w:szCs w:val="24"/>
          <w:lang w:val="en-US"/>
        </w:rPr>
        <w:t>patients with either</w:t>
      </w:r>
      <w:r w:rsidR="006A2FB1" w:rsidRPr="00DE1B66">
        <w:rPr>
          <w:rFonts w:ascii="Times New Roman" w:hAnsi="Times New Roman" w:cs="Times New Roman"/>
          <w:sz w:val="24"/>
          <w:szCs w:val="24"/>
          <w:lang w:val="en-US"/>
        </w:rPr>
        <w:t xml:space="preserve"> </w:t>
      </w:r>
      <w:proofErr w:type="spellStart"/>
      <w:proofErr w:type="gramStart"/>
      <w:r w:rsidR="009522B0" w:rsidRPr="00DE1B66">
        <w:rPr>
          <w:rFonts w:ascii="Times New Roman" w:hAnsi="Times New Roman" w:cs="Times New Roman"/>
          <w:i/>
          <w:sz w:val="24"/>
          <w:szCs w:val="24"/>
          <w:lang w:val="en-US"/>
        </w:rPr>
        <w:t>S.aureus</w:t>
      </w:r>
      <w:proofErr w:type="spellEnd"/>
      <w:proofErr w:type="gramEnd"/>
      <w:r w:rsidRPr="00DE1B66">
        <w:rPr>
          <w:rFonts w:ascii="Times New Roman" w:hAnsi="Times New Roman" w:cs="Times New Roman"/>
          <w:sz w:val="24"/>
          <w:szCs w:val="24"/>
          <w:lang w:val="en-US"/>
        </w:rPr>
        <w:t xml:space="preserve"> or</w:t>
      </w:r>
      <w:r w:rsidR="009522B0" w:rsidRPr="00DE1B66">
        <w:rPr>
          <w:rFonts w:ascii="Times New Roman" w:hAnsi="Times New Roman" w:cs="Times New Roman"/>
          <w:sz w:val="24"/>
          <w:szCs w:val="24"/>
          <w:lang w:val="en-US"/>
        </w:rPr>
        <w:t xml:space="preserve"> MRSA</w:t>
      </w:r>
      <w:r w:rsidR="006A2FB1" w:rsidRPr="00DE1B66">
        <w:rPr>
          <w:rFonts w:ascii="Times New Roman" w:hAnsi="Times New Roman" w:cs="Times New Roman"/>
          <w:sz w:val="24"/>
          <w:szCs w:val="24"/>
          <w:lang w:val="en-US"/>
        </w:rPr>
        <w:t xml:space="preserve"> colonization</w:t>
      </w:r>
      <w:r w:rsidRPr="00DE1B66">
        <w:rPr>
          <w:rFonts w:ascii="Times New Roman" w:hAnsi="Times New Roman" w:cs="Times New Roman"/>
          <w:sz w:val="24"/>
          <w:szCs w:val="24"/>
          <w:lang w:val="en-US"/>
        </w:rPr>
        <w:t xml:space="preserve"> on being</w:t>
      </w:r>
      <w:r w:rsidR="006A2FB1" w:rsidRPr="00DE1B66">
        <w:rPr>
          <w:rFonts w:ascii="Times New Roman" w:hAnsi="Times New Roman" w:cs="Times New Roman"/>
          <w:sz w:val="24"/>
          <w:szCs w:val="24"/>
          <w:lang w:val="en-US"/>
        </w:rPr>
        <w:t xml:space="preserve"> </w:t>
      </w:r>
      <w:r w:rsidRPr="00DE1B66">
        <w:rPr>
          <w:rFonts w:ascii="Times New Roman" w:hAnsi="Times New Roman" w:cs="Times New Roman"/>
          <w:sz w:val="24"/>
          <w:szCs w:val="24"/>
          <w:lang w:val="en-US"/>
        </w:rPr>
        <w:t>admitted to intensive c</w:t>
      </w:r>
      <w:r w:rsidR="009522B0" w:rsidRPr="00DE1B66">
        <w:rPr>
          <w:rFonts w:ascii="Times New Roman" w:hAnsi="Times New Roman" w:cs="Times New Roman"/>
          <w:sz w:val="24"/>
          <w:szCs w:val="24"/>
          <w:lang w:val="en-US"/>
        </w:rPr>
        <w:t>are</w:t>
      </w:r>
      <w:r w:rsidR="00197F1F">
        <w:rPr>
          <w:rFonts w:ascii="Times New Roman" w:hAnsi="Times New Roman" w:cs="Times New Roman"/>
          <w:sz w:val="24"/>
          <w:szCs w:val="24"/>
          <w:lang w:val="en-US"/>
        </w:rPr>
        <w:t xml:space="preserve"> in this study was</w:t>
      </w:r>
      <w:r w:rsidR="005D3E84" w:rsidRPr="00DE1B66">
        <w:rPr>
          <w:rFonts w:ascii="Times New Roman" w:hAnsi="Times New Roman" w:cs="Times New Roman"/>
          <w:sz w:val="24"/>
          <w:szCs w:val="24"/>
          <w:lang w:val="en-US"/>
        </w:rPr>
        <w:t xml:space="preserve"> </w:t>
      </w:r>
      <w:r w:rsidR="00600E7C">
        <w:rPr>
          <w:rFonts w:ascii="Times New Roman" w:hAnsi="Times New Roman" w:cs="Times New Roman"/>
          <w:sz w:val="24"/>
          <w:szCs w:val="24"/>
          <w:lang w:val="en-US"/>
        </w:rPr>
        <w:t xml:space="preserve">in </w:t>
      </w:r>
      <w:r w:rsidR="00197F1F" w:rsidRPr="001E1D10">
        <w:rPr>
          <w:rFonts w:ascii="Times New Roman" w:hAnsi="Times New Roman" w:cs="Times New Roman"/>
          <w:color w:val="000000" w:themeColor="text1"/>
          <w:sz w:val="24"/>
          <w:szCs w:val="24"/>
          <w:lang w:val="en-US"/>
        </w:rPr>
        <w:t>a</w:t>
      </w:r>
      <w:r w:rsidR="003E4B24" w:rsidRPr="001E1D10">
        <w:rPr>
          <w:rFonts w:ascii="Times New Roman" w:hAnsi="Times New Roman" w:cs="Times New Roman"/>
          <w:color w:val="000000" w:themeColor="text1"/>
          <w:sz w:val="24"/>
          <w:szCs w:val="24"/>
          <w:lang w:val="en-US"/>
        </w:rPr>
        <w:t>ccordance</w:t>
      </w:r>
      <w:r w:rsidR="00600E7C">
        <w:rPr>
          <w:rFonts w:ascii="Times New Roman" w:hAnsi="Times New Roman" w:cs="Times New Roman"/>
          <w:color w:val="000000" w:themeColor="text1"/>
          <w:sz w:val="24"/>
          <w:szCs w:val="24"/>
          <w:lang w:val="en-US"/>
        </w:rPr>
        <w:t xml:space="preserve"> with</w:t>
      </w:r>
      <w:r w:rsidR="00BA46E2" w:rsidRPr="001E1D10">
        <w:rPr>
          <w:rFonts w:ascii="Times New Roman" w:hAnsi="Times New Roman" w:cs="Times New Roman"/>
          <w:color w:val="000000" w:themeColor="text1"/>
          <w:sz w:val="24"/>
          <w:szCs w:val="24"/>
          <w:lang w:val="en-US"/>
        </w:rPr>
        <w:t xml:space="preserve"> the result of several studies on epidemiology of </w:t>
      </w:r>
      <w:r w:rsidR="00197F1F" w:rsidRPr="001E1D10">
        <w:rPr>
          <w:rFonts w:ascii="Times New Roman" w:hAnsi="Times New Roman" w:cs="Times New Roman"/>
          <w:color w:val="000000" w:themeColor="text1"/>
          <w:sz w:val="24"/>
          <w:szCs w:val="24"/>
          <w:lang w:val="en-US"/>
        </w:rPr>
        <w:t xml:space="preserve">both </w:t>
      </w:r>
      <w:r w:rsidR="00BA46E2" w:rsidRPr="001E1D10">
        <w:rPr>
          <w:rFonts w:ascii="Times New Roman" w:hAnsi="Times New Roman" w:cs="Times New Roman"/>
          <w:color w:val="000000" w:themeColor="text1"/>
          <w:sz w:val="24"/>
          <w:szCs w:val="24"/>
          <w:lang w:val="en-US"/>
        </w:rPr>
        <w:t xml:space="preserve">colonization, </w:t>
      </w:r>
      <w:r w:rsidR="00197F1F" w:rsidRPr="001E1D10">
        <w:rPr>
          <w:rFonts w:ascii="Times New Roman" w:hAnsi="Times New Roman" w:cs="Times New Roman"/>
          <w:color w:val="000000" w:themeColor="text1"/>
          <w:sz w:val="24"/>
          <w:szCs w:val="24"/>
          <w:lang w:val="en-US"/>
        </w:rPr>
        <w:t xml:space="preserve">that </w:t>
      </w:r>
      <w:r w:rsidR="00BA46E2" w:rsidRPr="001E1D10">
        <w:rPr>
          <w:rFonts w:ascii="Times New Roman" w:hAnsi="Times New Roman" w:cs="Times New Roman"/>
          <w:color w:val="000000" w:themeColor="text1"/>
          <w:sz w:val="24"/>
          <w:szCs w:val="24"/>
          <w:lang w:val="en-US"/>
        </w:rPr>
        <w:t>was reported at about 6.5%- 38</w:t>
      </w:r>
      <w:r w:rsidR="004773A0" w:rsidRPr="001E1D10">
        <w:rPr>
          <w:rFonts w:ascii="Times New Roman" w:hAnsi="Times New Roman" w:cs="Times New Roman"/>
          <w:color w:val="000000" w:themeColor="text1"/>
          <w:sz w:val="24"/>
          <w:szCs w:val="24"/>
          <w:lang w:val="en-US"/>
        </w:rPr>
        <w:t>%</w:t>
      </w:r>
      <w:r w:rsidR="00197F1F" w:rsidRPr="001E1D10">
        <w:rPr>
          <w:rFonts w:ascii="Times New Roman" w:hAnsi="Times New Roman" w:cs="Times New Roman"/>
          <w:color w:val="000000" w:themeColor="text1"/>
          <w:sz w:val="24"/>
          <w:szCs w:val="24"/>
          <w:lang w:val="en-US"/>
        </w:rPr>
        <w:t xml:space="preserve"> and</w:t>
      </w:r>
      <w:r w:rsidR="00BA46E2" w:rsidRPr="001E1D10">
        <w:rPr>
          <w:rFonts w:ascii="Times New Roman" w:hAnsi="Times New Roman" w:cs="Times New Roman"/>
          <w:color w:val="000000" w:themeColor="text1"/>
          <w:sz w:val="24"/>
          <w:szCs w:val="24"/>
          <w:lang w:val="en-US"/>
        </w:rPr>
        <w:t xml:space="preserve"> 6.74%-15.4% out of all of the patients admitted</w:t>
      </w:r>
      <w:r w:rsidR="00197F1F" w:rsidRPr="001E1D10">
        <w:rPr>
          <w:rFonts w:ascii="Times New Roman" w:hAnsi="Times New Roman" w:cs="Times New Roman"/>
          <w:color w:val="000000" w:themeColor="text1"/>
          <w:sz w:val="24"/>
          <w:szCs w:val="24"/>
          <w:lang w:val="en-US"/>
        </w:rPr>
        <w:t>, respectively</w:t>
      </w:r>
      <w:r w:rsidR="00BA46E2" w:rsidRPr="001E1D10">
        <w:rPr>
          <w:rFonts w:ascii="Times New Roman" w:hAnsi="Times New Roman" w:cs="Times New Roman"/>
          <w:color w:val="000000" w:themeColor="text1"/>
          <w:sz w:val="24"/>
          <w:szCs w:val="24"/>
        </w:rPr>
        <w:t xml:space="preserve">. </w:t>
      </w:r>
      <w:r w:rsidR="0064271B" w:rsidRPr="001E1D10">
        <w:rPr>
          <w:rFonts w:ascii="Times New Roman" w:hAnsi="Times New Roman" w:cs="Times New Roman"/>
          <w:color w:val="000000" w:themeColor="text1"/>
          <w:sz w:val="24"/>
          <w:szCs w:val="24"/>
          <w:lang w:val="en-US"/>
        </w:rPr>
        <w:t xml:space="preserve">Different patients’ characteristic in hospitalization history </w:t>
      </w:r>
      <w:r w:rsidR="0064271B" w:rsidRPr="001E1D10">
        <w:rPr>
          <w:rFonts w:ascii="Times New Roman" w:hAnsi="Times New Roman" w:cs="Times New Roman"/>
          <w:color w:val="000000" w:themeColor="text1"/>
          <w:sz w:val="24"/>
          <w:szCs w:val="24"/>
          <w:lang w:val="en-ID"/>
        </w:rPr>
        <w:t>were</w:t>
      </w:r>
      <w:r w:rsidR="00DE1B66" w:rsidRPr="001E1D10">
        <w:rPr>
          <w:rFonts w:ascii="Times New Roman" w:hAnsi="Times New Roman" w:cs="Times New Roman"/>
          <w:color w:val="000000" w:themeColor="text1"/>
          <w:sz w:val="24"/>
          <w:szCs w:val="24"/>
          <w:lang w:val="en-ID"/>
        </w:rPr>
        <w:t xml:space="preserve"> consistent with study report in Brazil (2003) as well as in The United States University Hospital (2009).</w:t>
      </w:r>
      <w:r w:rsidR="00DE1B66" w:rsidRPr="001E1D10">
        <w:rPr>
          <w:rFonts w:ascii="Times New Roman" w:hAnsi="Times New Roman" w:cs="Times New Roman"/>
          <w:color w:val="000000" w:themeColor="text1"/>
          <w:sz w:val="24"/>
          <w:szCs w:val="24"/>
          <w:vertAlign w:val="superscript"/>
          <w:lang w:val="en-ID"/>
        </w:rPr>
        <w:t xml:space="preserve"> </w:t>
      </w:r>
      <w:r w:rsidR="00DE1B66" w:rsidRPr="001E1D10">
        <w:rPr>
          <w:rFonts w:ascii="Times New Roman" w:hAnsi="Times New Roman" w:cs="Times New Roman"/>
          <w:color w:val="000000" w:themeColor="text1"/>
          <w:sz w:val="24"/>
          <w:szCs w:val="24"/>
          <w:lang w:val="en-ID"/>
        </w:rPr>
        <w:t>The absence of difference in the use of antibiotics in both colonization populations was very likely due to the limited record of its history that could be referenced (recall bias). Similar studies in The United States and Australia reported an important risk factor for MRSA colonization was the use of antibiotics.</w:t>
      </w:r>
      <w:r w:rsidR="00522DFA">
        <w:rPr>
          <w:rFonts w:ascii="Times New Roman" w:hAnsi="Times New Roman" w:cs="Times New Roman"/>
          <w:color w:val="000000" w:themeColor="text1"/>
          <w:sz w:val="24"/>
          <w:szCs w:val="24"/>
          <w:vertAlign w:val="superscript"/>
          <w:lang w:val="en-ID"/>
        </w:rPr>
        <w:t>21</w:t>
      </w:r>
      <w:r w:rsidR="00522DFA">
        <w:rPr>
          <w:rFonts w:ascii="Times New Roman" w:hAnsi="Times New Roman" w:cs="Times New Roman"/>
          <w:color w:val="000000" w:themeColor="text1"/>
          <w:sz w:val="24"/>
          <w:szCs w:val="24"/>
          <w:vertAlign w:val="superscript"/>
        </w:rPr>
        <w:t>,</w:t>
      </w:r>
      <w:r w:rsidR="003942B0" w:rsidRPr="001E1D10">
        <w:rPr>
          <w:rFonts w:ascii="Times New Roman" w:hAnsi="Times New Roman" w:cs="Times New Roman"/>
          <w:color w:val="000000" w:themeColor="text1"/>
          <w:sz w:val="24"/>
          <w:szCs w:val="24"/>
          <w:vertAlign w:val="superscript"/>
        </w:rPr>
        <w:t>2</w:t>
      </w:r>
      <w:r w:rsidR="00522DFA">
        <w:rPr>
          <w:rFonts w:ascii="Times New Roman" w:hAnsi="Times New Roman" w:cs="Times New Roman"/>
          <w:color w:val="000000" w:themeColor="text1"/>
          <w:sz w:val="24"/>
          <w:szCs w:val="24"/>
          <w:vertAlign w:val="superscript"/>
          <w:lang w:val="en-ID"/>
        </w:rPr>
        <w:t>2,23</w:t>
      </w:r>
    </w:p>
    <w:p w14:paraId="6A9413D4" w14:textId="77777777" w:rsidR="008504BC" w:rsidRDefault="008504BC" w:rsidP="0024619E">
      <w:pPr>
        <w:spacing w:after="0" w:line="480" w:lineRule="auto"/>
        <w:jc w:val="both"/>
        <w:rPr>
          <w:rFonts w:ascii="Times New Roman" w:hAnsi="Times New Roman"/>
          <w:sz w:val="24"/>
          <w:szCs w:val="24"/>
          <w:lang w:val="en-US"/>
        </w:rPr>
      </w:pPr>
    </w:p>
    <w:p w14:paraId="7BAC5083" w14:textId="2C42EF99" w:rsidR="00820996" w:rsidRPr="000676B2" w:rsidRDefault="000C49BB" w:rsidP="000676B2">
      <w:pPr>
        <w:spacing w:after="0" w:line="480" w:lineRule="auto"/>
        <w:ind w:firstLine="720"/>
        <w:jc w:val="both"/>
        <w:rPr>
          <w:rFonts w:ascii="Times New Roman" w:hAnsi="Times New Roman" w:cs="Times New Roman"/>
          <w:sz w:val="28"/>
          <w:szCs w:val="24"/>
          <w:lang w:val="en-US"/>
        </w:rPr>
      </w:pPr>
      <w:r>
        <w:rPr>
          <w:rFonts w:ascii="Times New Roman" w:hAnsi="Times New Roman"/>
          <w:sz w:val="24"/>
          <w:szCs w:val="24"/>
          <w:lang w:val="en-US"/>
        </w:rPr>
        <w:lastRenderedPageBreak/>
        <w:t>The</w:t>
      </w:r>
      <w:r w:rsidR="009522B0" w:rsidRPr="009522B0">
        <w:rPr>
          <w:rFonts w:ascii="Times New Roman" w:hAnsi="Times New Roman"/>
          <w:sz w:val="24"/>
          <w:szCs w:val="24"/>
          <w:lang w:val="en-US"/>
        </w:rPr>
        <w:t xml:space="preserve"> incidence </w:t>
      </w:r>
      <w:r w:rsidR="00E730CA">
        <w:rPr>
          <w:rFonts w:ascii="Times New Roman" w:hAnsi="Times New Roman"/>
          <w:sz w:val="24"/>
          <w:szCs w:val="24"/>
          <w:lang w:val="en-US"/>
        </w:rPr>
        <w:t>rate of MRSA cross infection</w:t>
      </w:r>
      <w:r w:rsidR="009522B0" w:rsidRPr="009522B0">
        <w:rPr>
          <w:rFonts w:ascii="Times New Roman" w:hAnsi="Times New Roman"/>
          <w:sz w:val="24"/>
          <w:szCs w:val="24"/>
          <w:lang w:val="en-US"/>
        </w:rPr>
        <w:t xml:space="preserve"> decreased</w:t>
      </w:r>
      <w:r w:rsidR="00190D6E">
        <w:rPr>
          <w:rFonts w:ascii="Times New Roman" w:hAnsi="Times New Roman"/>
          <w:sz w:val="24"/>
          <w:szCs w:val="24"/>
          <w:lang w:val="en-US"/>
        </w:rPr>
        <w:t xml:space="preserve"> gradually</w:t>
      </w:r>
      <w:r w:rsidR="009522B0" w:rsidRPr="009522B0">
        <w:rPr>
          <w:rFonts w:ascii="Times New Roman" w:hAnsi="Times New Roman"/>
          <w:sz w:val="24"/>
          <w:szCs w:val="24"/>
          <w:lang w:val="en-US"/>
        </w:rPr>
        <w:t xml:space="preserve"> throughout the </w:t>
      </w:r>
      <w:r>
        <w:rPr>
          <w:rFonts w:ascii="Times New Roman" w:hAnsi="Times New Roman"/>
          <w:sz w:val="24"/>
          <w:szCs w:val="24"/>
          <w:lang w:val="en-US"/>
        </w:rPr>
        <w:t>study period</w:t>
      </w:r>
      <w:r w:rsidR="00760595">
        <w:rPr>
          <w:rFonts w:ascii="Times New Roman" w:hAnsi="Times New Roman"/>
          <w:sz w:val="24"/>
          <w:szCs w:val="24"/>
          <w:lang w:val="en-US"/>
        </w:rPr>
        <w:t xml:space="preserve"> with</w:t>
      </w:r>
      <w:r w:rsidR="00E730CA">
        <w:rPr>
          <w:rFonts w:ascii="Times New Roman" w:hAnsi="Times New Roman"/>
          <w:sz w:val="24"/>
          <w:szCs w:val="24"/>
          <w:lang w:val="en-US"/>
        </w:rPr>
        <w:t xml:space="preserve"> the</w:t>
      </w:r>
      <w:r w:rsidR="00760595">
        <w:rPr>
          <w:rFonts w:ascii="Times New Roman" w:hAnsi="Times New Roman"/>
          <w:sz w:val="24"/>
          <w:szCs w:val="24"/>
          <w:lang w:val="en-US"/>
        </w:rPr>
        <w:t xml:space="preserve"> overall</w:t>
      </w:r>
      <w:r w:rsidR="00E730CA">
        <w:rPr>
          <w:rFonts w:ascii="Times New Roman" w:hAnsi="Times New Roman"/>
          <w:sz w:val="24"/>
          <w:szCs w:val="24"/>
          <w:lang w:val="en-US"/>
        </w:rPr>
        <w:t xml:space="preserve"> rate</w:t>
      </w:r>
      <w:r w:rsidR="00760595">
        <w:rPr>
          <w:rFonts w:ascii="Times New Roman" w:hAnsi="Times New Roman"/>
          <w:sz w:val="24"/>
          <w:szCs w:val="24"/>
          <w:lang w:val="en-US"/>
        </w:rPr>
        <w:t xml:space="preserve"> reduced</w:t>
      </w:r>
      <w:r w:rsidR="00190D6E">
        <w:rPr>
          <w:rFonts w:ascii="Times New Roman" w:hAnsi="Times New Roman"/>
          <w:sz w:val="24"/>
          <w:szCs w:val="24"/>
          <w:lang w:val="en-US"/>
        </w:rPr>
        <w:t xml:space="preserve"> by 97.6%</w:t>
      </w:r>
      <w:r w:rsidR="00E730CA">
        <w:rPr>
          <w:rFonts w:ascii="Times New Roman" w:hAnsi="Times New Roman"/>
          <w:sz w:val="24"/>
          <w:szCs w:val="24"/>
          <w:lang w:val="en-US"/>
        </w:rPr>
        <w:t xml:space="preserve"> by</w:t>
      </w:r>
      <w:r w:rsidR="00190D6E">
        <w:rPr>
          <w:rFonts w:ascii="Times New Roman" w:hAnsi="Times New Roman"/>
          <w:sz w:val="24"/>
          <w:szCs w:val="24"/>
          <w:lang w:val="en-US"/>
        </w:rPr>
        <w:t xml:space="preserve"> at the-end evaluation</w:t>
      </w:r>
      <w:r w:rsidR="00760595">
        <w:rPr>
          <w:rFonts w:ascii="Times New Roman" w:hAnsi="Times New Roman"/>
          <w:sz w:val="24"/>
          <w:szCs w:val="24"/>
          <w:lang w:val="en-US"/>
        </w:rPr>
        <w:t xml:space="preserve"> period</w:t>
      </w:r>
      <w:r w:rsidR="00190D6E">
        <w:rPr>
          <w:rFonts w:ascii="Times New Roman" w:hAnsi="Times New Roman"/>
          <w:sz w:val="24"/>
          <w:szCs w:val="24"/>
          <w:lang w:val="en-US"/>
        </w:rPr>
        <w:t>.</w:t>
      </w:r>
      <w:r w:rsidR="009522B0" w:rsidRPr="009522B0">
        <w:rPr>
          <w:rFonts w:ascii="Times New Roman" w:hAnsi="Times New Roman"/>
          <w:sz w:val="24"/>
          <w:szCs w:val="24"/>
          <w:lang w:val="en-US"/>
        </w:rPr>
        <w:t xml:space="preserve"> </w:t>
      </w:r>
      <w:r w:rsidR="00F56D9A">
        <w:rPr>
          <w:rFonts w:ascii="Times New Roman" w:hAnsi="Times New Roman"/>
          <w:sz w:val="24"/>
          <w:szCs w:val="24"/>
          <w:lang w:val="en-US"/>
        </w:rPr>
        <w:t>In the</w:t>
      </w:r>
      <w:r w:rsidR="005B1CAE">
        <w:rPr>
          <w:rFonts w:ascii="Times New Roman" w:hAnsi="Times New Roman"/>
          <w:sz w:val="24"/>
          <w:szCs w:val="24"/>
          <w:lang w:val="en-US"/>
        </w:rPr>
        <w:t xml:space="preserve"> hospital,</w:t>
      </w:r>
      <w:r w:rsidR="009E4214">
        <w:rPr>
          <w:rFonts w:ascii="Times New Roman" w:hAnsi="Times New Roman"/>
          <w:sz w:val="24"/>
          <w:szCs w:val="24"/>
          <w:lang w:val="en-US"/>
        </w:rPr>
        <w:t xml:space="preserve"> p</w:t>
      </w:r>
      <w:r w:rsidR="009522B0" w:rsidRPr="009522B0">
        <w:rPr>
          <w:rFonts w:ascii="Times New Roman" w:hAnsi="Times New Roman"/>
          <w:sz w:val="24"/>
          <w:szCs w:val="24"/>
          <w:lang w:val="en-US"/>
        </w:rPr>
        <w:t>atients with</w:t>
      </w:r>
      <w:r w:rsidR="009E4214">
        <w:rPr>
          <w:rFonts w:ascii="Times New Roman" w:hAnsi="Times New Roman"/>
          <w:sz w:val="24"/>
          <w:szCs w:val="24"/>
          <w:lang w:val="en-US"/>
        </w:rPr>
        <w:t xml:space="preserve"> MRSA colonization</w:t>
      </w:r>
      <w:r w:rsidR="009522B0" w:rsidRPr="009522B0">
        <w:rPr>
          <w:rFonts w:ascii="Times New Roman" w:hAnsi="Times New Roman"/>
          <w:sz w:val="24"/>
          <w:szCs w:val="24"/>
          <w:lang w:val="en-US"/>
        </w:rPr>
        <w:t xml:space="preserve"> </w:t>
      </w:r>
      <w:r w:rsidR="009E4214">
        <w:rPr>
          <w:rFonts w:ascii="Times New Roman" w:hAnsi="Times New Roman"/>
          <w:sz w:val="24"/>
          <w:szCs w:val="24"/>
          <w:lang w:val="en-US"/>
        </w:rPr>
        <w:t xml:space="preserve">or </w:t>
      </w:r>
      <w:r w:rsidR="009522B0" w:rsidRPr="009522B0">
        <w:rPr>
          <w:rFonts w:ascii="Times New Roman" w:hAnsi="Times New Roman"/>
          <w:sz w:val="24"/>
          <w:szCs w:val="24"/>
          <w:lang w:val="en-US"/>
        </w:rPr>
        <w:t>infections</w:t>
      </w:r>
      <w:r w:rsidR="009E4214">
        <w:rPr>
          <w:rFonts w:ascii="Times New Roman" w:hAnsi="Times New Roman"/>
          <w:sz w:val="24"/>
          <w:szCs w:val="24"/>
          <w:lang w:val="en-US"/>
        </w:rPr>
        <w:t xml:space="preserve"> were </w:t>
      </w:r>
      <w:r w:rsidR="00820996">
        <w:rPr>
          <w:rFonts w:ascii="Times New Roman" w:hAnsi="Times New Roman"/>
          <w:sz w:val="24"/>
          <w:szCs w:val="24"/>
          <w:lang w:val="en-US"/>
        </w:rPr>
        <w:t xml:space="preserve">placed </w:t>
      </w:r>
      <w:proofErr w:type="spellStart"/>
      <w:r w:rsidR="00820996">
        <w:rPr>
          <w:rFonts w:ascii="Times New Roman" w:hAnsi="Times New Roman"/>
          <w:sz w:val="24"/>
          <w:szCs w:val="24"/>
          <w:lang w:val="en-US"/>
        </w:rPr>
        <w:t>cohorting</w:t>
      </w:r>
      <w:proofErr w:type="spellEnd"/>
      <w:r w:rsidR="00820996">
        <w:rPr>
          <w:rFonts w:ascii="Times New Roman" w:hAnsi="Times New Roman"/>
          <w:sz w:val="24"/>
          <w:szCs w:val="24"/>
          <w:lang w:val="en-US"/>
        </w:rPr>
        <w:t xml:space="preserve"> in the ward in-</w:t>
      </w:r>
      <w:r w:rsidR="009E4214">
        <w:rPr>
          <w:rFonts w:ascii="Times New Roman" w:hAnsi="Times New Roman"/>
          <w:sz w:val="24"/>
          <w:szCs w:val="24"/>
          <w:lang w:val="en-US"/>
        </w:rPr>
        <w:t xml:space="preserve">order </w:t>
      </w:r>
      <w:r w:rsidR="009522B0" w:rsidRPr="009522B0">
        <w:rPr>
          <w:rFonts w:ascii="Times New Roman" w:hAnsi="Times New Roman"/>
          <w:sz w:val="24"/>
          <w:szCs w:val="24"/>
          <w:lang w:val="en-US"/>
        </w:rPr>
        <w:t>to</w:t>
      </w:r>
      <w:r w:rsidR="00025E1D">
        <w:rPr>
          <w:rFonts w:ascii="Times New Roman" w:hAnsi="Times New Roman"/>
          <w:sz w:val="24"/>
          <w:szCs w:val="24"/>
          <w:lang w:val="en-US"/>
        </w:rPr>
        <w:t xml:space="preserve"> </w:t>
      </w:r>
      <w:r w:rsidR="009522B0" w:rsidRPr="009522B0">
        <w:rPr>
          <w:rFonts w:ascii="Times New Roman" w:hAnsi="Times New Roman"/>
          <w:sz w:val="24"/>
          <w:szCs w:val="24"/>
          <w:lang w:val="en-US"/>
        </w:rPr>
        <w:t>facilitate the consistent</w:t>
      </w:r>
      <w:r w:rsidR="009E4214">
        <w:rPr>
          <w:rFonts w:ascii="Times New Roman" w:hAnsi="Times New Roman"/>
          <w:sz w:val="24"/>
          <w:szCs w:val="24"/>
          <w:lang w:val="en-US"/>
        </w:rPr>
        <w:t xml:space="preserve"> implementation of high standard of contact precaution.</w:t>
      </w:r>
      <w:r w:rsidR="009522B0" w:rsidRPr="009522B0">
        <w:rPr>
          <w:rFonts w:ascii="Times New Roman" w:hAnsi="Times New Roman"/>
          <w:sz w:val="24"/>
          <w:szCs w:val="24"/>
          <w:lang w:val="en-US"/>
        </w:rPr>
        <w:t xml:space="preserve"> </w:t>
      </w:r>
      <w:r w:rsidR="009E4214">
        <w:rPr>
          <w:rFonts w:ascii="Times New Roman" w:hAnsi="Times New Roman"/>
          <w:sz w:val="24"/>
          <w:szCs w:val="24"/>
          <w:lang w:val="en-US"/>
        </w:rPr>
        <w:t xml:space="preserve">These </w:t>
      </w:r>
      <w:r w:rsidR="009522B0" w:rsidRPr="009522B0">
        <w:rPr>
          <w:rFonts w:ascii="Times New Roman" w:hAnsi="Times New Roman"/>
          <w:sz w:val="24"/>
          <w:szCs w:val="24"/>
          <w:lang w:val="en-US"/>
        </w:rPr>
        <w:t>MRSA infections</w:t>
      </w:r>
      <w:r w:rsidR="009E4214">
        <w:rPr>
          <w:rFonts w:ascii="Times New Roman" w:hAnsi="Times New Roman"/>
          <w:sz w:val="24"/>
          <w:szCs w:val="24"/>
          <w:lang w:val="en-US"/>
        </w:rPr>
        <w:t xml:space="preserve"> were</w:t>
      </w:r>
      <w:r w:rsidR="009522B0" w:rsidRPr="009522B0">
        <w:rPr>
          <w:rFonts w:ascii="Times New Roman" w:hAnsi="Times New Roman"/>
          <w:sz w:val="24"/>
          <w:szCs w:val="24"/>
          <w:lang w:val="en-US"/>
        </w:rPr>
        <w:t xml:space="preserve"> </w:t>
      </w:r>
      <w:r w:rsidR="00F56D9A">
        <w:rPr>
          <w:rFonts w:ascii="Times New Roman" w:hAnsi="Times New Roman"/>
          <w:sz w:val="24"/>
          <w:szCs w:val="24"/>
          <w:lang w:val="en-US"/>
        </w:rPr>
        <w:t>at the</w:t>
      </w:r>
      <w:r w:rsidR="009E4214">
        <w:rPr>
          <w:rFonts w:ascii="Times New Roman" w:hAnsi="Times New Roman"/>
          <w:sz w:val="24"/>
          <w:szCs w:val="24"/>
          <w:lang w:val="en-US"/>
        </w:rPr>
        <w:t xml:space="preserve"> 70%</w:t>
      </w:r>
      <w:r w:rsidR="00025E1D">
        <w:rPr>
          <w:rFonts w:ascii="Times New Roman" w:hAnsi="Times New Roman"/>
          <w:sz w:val="24"/>
          <w:szCs w:val="24"/>
          <w:lang w:val="en-US"/>
        </w:rPr>
        <w:t xml:space="preserve"> </w:t>
      </w:r>
      <w:r w:rsidR="009E4214">
        <w:rPr>
          <w:rFonts w:ascii="Times New Roman" w:hAnsi="Times New Roman"/>
          <w:sz w:val="24"/>
          <w:szCs w:val="24"/>
          <w:lang w:val="en-US"/>
        </w:rPr>
        <w:t>-</w:t>
      </w:r>
      <w:r w:rsidR="00025E1D">
        <w:rPr>
          <w:rFonts w:ascii="Times New Roman" w:hAnsi="Times New Roman"/>
          <w:sz w:val="24"/>
          <w:szCs w:val="24"/>
          <w:lang w:val="en-US"/>
        </w:rPr>
        <w:t xml:space="preserve"> </w:t>
      </w:r>
      <w:r w:rsidR="009E4214">
        <w:rPr>
          <w:rFonts w:ascii="Times New Roman" w:hAnsi="Times New Roman"/>
          <w:sz w:val="24"/>
          <w:szCs w:val="24"/>
          <w:lang w:val="en-US"/>
        </w:rPr>
        <w:t xml:space="preserve">90% </w:t>
      </w:r>
      <w:r w:rsidR="00F56D9A">
        <w:rPr>
          <w:rFonts w:ascii="Times New Roman" w:hAnsi="Times New Roman"/>
          <w:sz w:val="24"/>
          <w:szCs w:val="24"/>
          <w:lang w:val="en-US"/>
        </w:rPr>
        <w:t>level among the patients who had</w:t>
      </w:r>
      <w:r w:rsidR="009E4214">
        <w:rPr>
          <w:rFonts w:ascii="Times New Roman" w:hAnsi="Times New Roman"/>
          <w:sz w:val="24"/>
          <w:szCs w:val="24"/>
          <w:lang w:val="en-US"/>
        </w:rPr>
        <w:t xml:space="preserve"> no </w:t>
      </w:r>
      <w:r w:rsidR="009522B0" w:rsidRPr="009522B0">
        <w:rPr>
          <w:rFonts w:ascii="Times New Roman" w:hAnsi="Times New Roman"/>
          <w:sz w:val="24"/>
          <w:szCs w:val="24"/>
          <w:lang w:val="en-US"/>
        </w:rPr>
        <w:t>colonization</w:t>
      </w:r>
      <w:r w:rsidR="009E4214">
        <w:rPr>
          <w:rFonts w:ascii="Times New Roman" w:hAnsi="Times New Roman"/>
          <w:sz w:val="24"/>
          <w:szCs w:val="24"/>
          <w:lang w:val="en-US"/>
        </w:rPr>
        <w:t xml:space="preserve">, </w:t>
      </w:r>
      <w:r w:rsidR="00F56D9A">
        <w:rPr>
          <w:rFonts w:ascii="Times New Roman" w:hAnsi="Times New Roman"/>
          <w:sz w:val="24"/>
          <w:szCs w:val="24"/>
          <w:lang w:val="en-US"/>
        </w:rPr>
        <w:t>which</w:t>
      </w:r>
      <w:r w:rsidR="009522B0" w:rsidRPr="009522B0">
        <w:rPr>
          <w:rFonts w:ascii="Times New Roman" w:hAnsi="Times New Roman"/>
          <w:sz w:val="24"/>
          <w:szCs w:val="24"/>
          <w:lang w:val="en-US"/>
        </w:rPr>
        <w:t xml:space="preserve"> indicates </w:t>
      </w:r>
      <w:r w:rsidR="00F56D9A">
        <w:rPr>
          <w:rFonts w:ascii="Times New Roman" w:hAnsi="Times New Roman"/>
          <w:sz w:val="24"/>
          <w:szCs w:val="24"/>
          <w:lang w:val="en-US"/>
        </w:rPr>
        <w:t>pathogen transmission was</w:t>
      </w:r>
      <w:r w:rsidR="009522B0" w:rsidRPr="009522B0">
        <w:rPr>
          <w:rFonts w:ascii="Times New Roman" w:hAnsi="Times New Roman"/>
          <w:sz w:val="24"/>
          <w:szCs w:val="24"/>
          <w:lang w:val="en-US"/>
        </w:rPr>
        <w:t xml:space="preserve"> quite high. This is assumed</w:t>
      </w:r>
      <w:r w:rsidR="00F56D9A">
        <w:rPr>
          <w:rFonts w:ascii="Times New Roman" w:hAnsi="Times New Roman"/>
          <w:sz w:val="24"/>
          <w:szCs w:val="24"/>
          <w:lang w:val="en-US"/>
        </w:rPr>
        <w:t xml:space="preserve"> to be</w:t>
      </w:r>
      <w:r w:rsidR="009522B0" w:rsidRPr="009522B0">
        <w:rPr>
          <w:rFonts w:ascii="Times New Roman" w:hAnsi="Times New Roman"/>
          <w:sz w:val="24"/>
          <w:szCs w:val="24"/>
          <w:lang w:val="en-US"/>
        </w:rPr>
        <w:t xml:space="preserve"> in accordance with</w:t>
      </w:r>
      <w:r w:rsidR="00F56D9A">
        <w:rPr>
          <w:rFonts w:ascii="Times New Roman" w:hAnsi="Times New Roman"/>
          <w:sz w:val="24"/>
          <w:szCs w:val="24"/>
          <w:lang w:val="en-US"/>
        </w:rPr>
        <w:t xml:space="preserve"> similar</w:t>
      </w:r>
      <w:r w:rsidR="009522B0" w:rsidRPr="009522B0">
        <w:rPr>
          <w:rFonts w:ascii="Times New Roman" w:hAnsi="Times New Roman"/>
          <w:sz w:val="24"/>
          <w:szCs w:val="24"/>
          <w:lang w:val="en-US"/>
        </w:rPr>
        <w:t xml:space="preserve"> tertiary care</w:t>
      </w:r>
      <w:r w:rsidR="00761BF2">
        <w:rPr>
          <w:rFonts w:ascii="Times New Roman" w:hAnsi="Times New Roman"/>
          <w:sz w:val="24"/>
          <w:szCs w:val="24"/>
          <w:lang w:val="en-US"/>
        </w:rPr>
        <w:t xml:space="preserve"> and </w:t>
      </w:r>
      <w:r w:rsidR="00664174">
        <w:rPr>
          <w:rFonts w:ascii="Times New Roman" w:hAnsi="Times New Roman"/>
          <w:sz w:val="24"/>
          <w:szCs w:val="24"/>
          <w:lang w:val="en-US"/>
        </w:rPr>
        <w:t>national referral</w:t>
      </w:r>
      <w:r w:rsidR="00761BF2">
        <w:rPr>
          <w:rFonts w:ascii="Times New Roman" w:hAnsi="Times New Roman"/>
          <w:sz w:val="24"/>
          <w:szCs w:val="24"/>
          <w:lang w:val="en-US"/>
        </w:rPr>
        <w:t xml:space="preserve"> hospital</w:t>
      </w:r>
      <w:r w:rsidR="00F56D9A">
        <w:rPr>
          <w:rFonts w:ascii="Times New Roman" w:hAnsi="Times New Roman"/>
          <w:sz w:val="24"/>
          <w:szCs w:val="24"/>
          <w:lang w:val="en-US"/>
        </w:rPr>
        <w:t xml:space="preserve"> which all have</w:t>
      </w:r>
      <w:r w:rsidR="009522B0" w:rsidRPr="009522B0">
        <w:rPr>
          <w:rFonts w:ascii="Times New Roman" w:hAnsi="Times New Roman"/>
          <w:sz w:val="24"/>
          <w:szCs w:val="24"/>
          <w:lang w:val="en-US"/>
        </w:rPr>
        <w:t xml:space="preserve"> a higher complexity level</w:t>
      </w:r>
      <w:r w:rsidR="00F56D9A">
        <w:rPr>
          <w:rFonts w:ascii="Times New Roman" w:hAnsi="Times New Roman"/>
          <w:sz w:val="24"/>
          <w:szCs w:val="24"/>
          <w:lang w:val="en-US"/>
        </w:rPr>
        <w:t>s of</w:t>
      </w:r>
      <w:r w:rsidR="00664174">
        <w:rPr>
          <w:rFonts w:ascii="Times New Roman" w:hAnsi="Times New Roman"/>
          <w:sz w:val="24"/>
          <w:szCs w:val="24"/>
          <w:lang w:val="en-US"/>
        </w:rPr>
        <w:t xml:space="preserve"> patients</w:t>
      </w:r>
      <w:r w:rsidR="00F56D9A">
        <w:rPr>
          <w:rFonts w:ascii="Times New Roman" w:hAnsi="Times New Roman"/>
          <w:sz w:val="24"/>
          <w:szCs w:val="24"/>
          <w:lang w:val="en-US"/>
        </w:rPr>
        <w:t>’</w:t>
      </w:r>
      <w:r w:rsidR="009522B0" w:rsidRPr="009522B0">
        <w:rPr>
          <w:rFonts w:ascii="Times New Roman" w:hAnsi="Times New Roman"/>
          <w:sz w:val="24"/>
          <w:szCs w:val="24"/>
          <w:lang w:val="en-US"/>
        </w:rPr>
        <w:t xml:space="preserve"> problem</w:t>
      </w:r>
      <w:r w:rsidR="00F56D9A">
        <w:rPr>
          <w:rFonts w:ascii="Times New Roman" w:hAnsi="Times New Roman"/>
          <w:sz w:val="24"/>
          <w:szCs w:val="24"/>
          <w:lang w:val="en-US"/>
        </w:rPr>
        <w:t>s</w:t>
      </w:r>
      <w:r w:rsidR="00664174">
        <w:rPr>
          <w:rFonts w:ascii="Times New Roman" w:hAnsi="Times New Roman"/>
          <w:sz w:val="24"/>
          <w:szCs w:val="24"/>
          <w:lang w:val="en-US"/>
        </w:rPr>
        <w:t xml:space="preserve"> </w:t>
      </w:r>
      <w:r w:rsidR="009522B0" w:rsidRPr="009522B0">
        <w:rPr>
          <w:rFonts w:ascii="Times New Roman" w:hAnsi="Times New Roman"/>
          <w:sz w:val="24"/>
          <w:szCs w:val="24"/>
          <w:lang w:val="en-US"/>
        </w:rPr>
        <w:t xml:space="preserve">and </w:t>
      </w:r>
      <w:r w:rsidR="00F56D9A">
        <w:rPr>
          <w:rFonts w:ascii="Times New Roman" w:hAnsi="Times New Roman"/>
          <w:sz w:val="24"/>
          <w:szCs w:val="24"/>
          <w:lang w:val="en-US"/>
        </w:rPr>
        <w:t>greater</w:t>
      </w:r>
      <w:r w:rsidR="00664174">
        <w:rPr>
          <w:rFonts w:ascii="Times New Roman" w:hAnsi="Times New Roman"/>
          <w:sz w:val="24"/>
          <w:szCs w:val="24"/>
          <w:lang w:val="en-US"/>
        </w:rPr>
        <w:t xml:space="preserve"> number</w:t>
      </w:r>
      <w:r w:rsidR="00F56D9A">
        <w:rPr>
          <w:rFonts w:ascii="Times New Roman" w:hAnsi="Times New Roman"/>
          <w:sz w:val="24"/>
          <w:szCs w:val="24"/>
          <w:lang w:val="en-US"/>
        </w:rPr>
        <w:t>s and varieties</w:t>
      </w:r>
      <w:r w:rsidR="00664174">
        <w:rPr>
          <w:rFonts w:ascii="Times New Roman" w:hAnsi="Times New Roman"/>
          <w:sz w:val="24"/>
          <w:szCs w:val="24"/>
          <w:lang w:val="en-US"/>
        </w:rPr>
        <w:t xml:space="preserve"> of HCWs</w:t>
      </w:r>
      <w:r w:rsidR="009522B0" w:rsidRPr="009522B0">
        <w:rPr>
          <w:rFonts w:ascii="Times New Roman" w:hAnsi="Times New Roman"/>
          <w:sz w:val="24"/>
          <w:szCs w:val="24"/>
          <w:lang w:val="en-US"/>
        </w:rPr>
        <w:t>.</w:t>
      </w:r>
      <w:r w:rsidR="00F56D9A">
        <w:rPr>
          <w:rFonts w:ascii="Times New Roman" w:hAnsi="Times New Roman"/>
          <w:sz w:val="24"/>
          <w:szCs w:val="24"/>
          <w:lang w:val="en-US"/>
        </w:rPr>
        <w:t xml:space="preserve"> Infection HA MRSA</w:t>
      </w:r>
      <w:r w:rsidR="002026BD">
        <w:rPr>
          <w:rFonts w:ascii="Times New Roman" w:hAnsi="Times New Roman"/>
          <w:sz w:val="24"/>
          <w:szCs w:val="24"/>
          <w:lang w:val="en-US"/>
        </w:rPr>
        <w:t xml:space="preserve"> among patient </w:t>
      </w:r>
      <w:r w:rsidR="00F56D9A">
        <w:rPr>
          <w:rFonts w:ascii="Times New Roman" w:hAnsi="Times New Roman"/>
          <w:sz w:val="24"/>
          <w:szCs w:val="24"/>
          <w:lang w:val="en-US"/>
        </w:rPr>
        <w:t>who previously did not have any</w:t>
      </w:r>
      <w:r w:rsidR="002026BD">
        <w:rPr>
          <w:rFonts w:ascii="Times New Roman" w:hAnsi="Times New Roman"/>
          <w:sz w:val="24"/>
          <w:szCs w:val="24"/>
          <w:lang w:val="en-US"/>
        </w:rPr>
        <w:t xml:space="preserve"> coloniz</w:t>
      </w:r>
      <w:r w:rsidR="00F56D9A">
        <w:rPr>
          <w:rFonts w:ascii="Times New Roman" w:hAnsi="Times New Roman"/>
          <w:sz w:val="24"/>
          <w:szCs w:val="24"/>
          <w:lang w:val="en-US"/>
        </w:rPr>
        <w:t xml:space="preserve">ation could be sourced from </w:t>
      </w:r>
      <w:r w:rsidR="002026BD">
        <w:rPr>
          <w:rFonts w:ascii="Times New Roman" w:hAnsi="Times New Roman"/>
          <w:sz w:val="24"/>
          <w:szCs w:val="24"/>
          <w:lang w:val="en-US"/>
        </w:rPr>
        <w:t>other patient</w:t>
      </w:r>
      <w:r w:rsidR="00F56D9A">
        <w:rPr>
          <w:rFonts w:ascii="Times New Roman" w:hAnsi="Times New Roman"/>
          <w:sz w:val="24"/>
          <w:szCs w:val="24"/>
          <w:lang w:val="en-US"/>
        </w:rPr>
        <w:t>s</w:t>
      </w:r>
      <w:r w:rsidR="002026BD">
        <w:rPr>
          <w:rFonts w:ascii="Times New Roman" w:hAnsi="Times New Roman"/>
          <w:sz w:val="24"/>
          <w:szCs w:val="24"/>
          <w:lang w:val="en-US"/>
        </w:rPr>
        <w:t xml:space="preserve">, </w:t>
      </w:r>
      <w:r w:rsidR="00F56D9A">
        <w:rPr>
          <w:rFonts w:ascii="Times New Roman" w:hAnsi="Times New Roman"/>
          <w:sz w:val="24"/>
          <w:szCs w:val="24"/>
          <w:lang w:val="en-US"/>
        </w:rPr>
        <w:t xml:space="preserve">the </w:t>
      </w:r>
      <w:r w:rsidR="002026BD">
        <w:rPr>
          <w:rFonts w:ascii="Times New Roman" w:hAnsi="Times New Roman"/>
          <w:sz w:val="24"/>
          <w:szCs w:val="24"/>
          <w:lang w:val="en-US"/>
        </w:rPr>
        <w:t>HCWs or hospital</w:t>
      </w:r>
      <w:r w:rsidR="00F56D9A">
        <w:rPr>
          <w:rFonts w:ascii="Times New Roman" w:hAnsi="Times New Roman"/>
          <w:sz w:val="24"/>
          <w:szCs w:val="24"/>
          <w:lang w:val="en-US"/>
        </w:rPr>
        <w:t>’s</w:t>
      </w:r>
      <w:r w:rsidR="002026BD">
        <w:rPr>
          <w:rFonts w:ascii="Times New Roman" w:hAnsi="Times New Roman"/>
          <w:sz w:val="24"/>
          <w:szCs w:val="24"/>
          <w:lang w:val="en-US"/>
        </w:rPr>
        <w:t xml:space="preserve"> environment. </w:t>
      </w:r>
      <w:r w:rsidR="00F56D9A">
        <w:rPr>
          <w:rFonts w:ascii="Times New Roman" w:hAnsi="Times New Roman"/>
          <w:sz w:val="24"/>
          <w:szCs w:val="24"/>
          <w:lang w:val="en-US"/>
        </w:rPr>
        <w:t>The i</w:t>
      </w:r>
      <w:r w:rsidR="002026BD">
        <w:rPr>
          <w:rFonts w:ascii="Times New Roman" w:hAnsi="Times New Roman"/>
          <w:sz w:val="24"/>
          <w:szCs w:val="24"/>
          <w:lang w:val="en-US"/>
        </w:rPr>
        <w:t>ncidence</w:t>
      </w:r>
      <w:r w:rsidR="00F56D9A">
        <w:rPr>
          <w:rFonts w:ascii="Times New Roman" w:hAnsi="Times New Roman"/>
          <w:sz w:val="24"/>
          <w:szCs w:val="24"/>
          <w:lang w:val="en-US"/>
        </w:rPr>
        <w:t xml:space="preserve"> of</w:t>
      </w:r>
      <w:r w:rsidR="002026BD">
        <w:rPr>
          <w:rFonts w:ascii="Times New Roman" w:hAnsi="Times New Roman"/>
          <w:sz w:val="24"/>
          <w:szCs w:val="24"/>
          <w:lang w:val="en-US"/>
        </w:rPr>
        <w:t xml:space="preserve"> MRSA infection in critical care units in tertiary care hospital</w:t>
      </w:r>
      <w:r w:rsidR="00F56D9A">
        <w:rPr>
          <w:rFonts w:ascii="Times New Roman" w:hAnsi="Times New Roman"/>
          <w:sz w:val="24"/>
          <w:szCs w:val="24"/>
          <w:lang w:val="en-US"/>
        </w:rPr>
        <w:t>s</w:t>
      </w:r>
      <w:r w:rsidR="002026BD">
        <w:rPr>
          <w:rFonts w:ascii="Times New Roman" w:hAnsi="Times New Roman"/>
          <w:sz w:val="24"/>
          <w:szCs w:val="24"/>
          <w:lang w:val="en-US"/>
        </w:rPr>
        <w:t xml:space="preserve"> in South India was 5% in </w:t>
      </w:r>
      <w:r w:rsidR="00F56D9A">
        <w:rPr>
          <w:rFonts w:ascii="Times New Roman" w:hAnsi="Times New Roman"/>
          <w:sz w:val="24"/>
          <w:szCs w:val="24"/>
          <w:lang w:val="en-US"/>
        </w:rPr>
        <w:t>a total 100 patients admitted to</w:t>
      </w:r>
      <w:r w:rsidR="002026BD">
        <w:rPr>
          <w:rFonts w:ascii="Times New Roman" w:hAnsi="Times New Roman"/>
          <w:sz w:val="24"/>
          <w:szCs w:val="24"/>
          <w:lang w:val="en-US"/>
        </w:rPr>
        <w:t xml:space="preserve"> critical care units</w:t>
      </w:r>
      <w:r w:rsidR="00F55AA9">
        <w:rPr>
          <w:rFonts w:ascii="Times New Roman" w:hAnsi="Times New Roman"/>
          <w:sz w:val="24"/>
          <w:szCs w:val="24"/>
          <w:lang w:val="en-US"/>
        </w:rPr>
        <w:t xml:space="preserve"> and</w:t>
      </w:r>
      <w:r w:rsidR="002026BD">
        <w:rPr>
          <w:rFonts w:ascii="Times New Roman" w:hAnsi="Times New Roman"/>
          <w:sz w:val="24"/>
          <w:szCs w:val="24"/>
          <w:lang w:val="en-US"/>
        </w:rPr>
        <w:t xml:space="preserve"> environment sourced found in PICU. It underlined the necessity of good standard precaution with good compliance of hand hygiene practice</w:t>
      </w:r>
      <w:r w:rsidR="00F55AA9">
        <w:rPr>
          <w:rFonts w:ascii="Times New Roman" w:hAnsi="Times New Roman"/>
          <w:sz w:val="24"/>
          <w:szCs w:val="24"/>
          <w:lang w:val="en-US"/>
        </w:rPr>
        <w:t>s</w:t>
      </w:r>
      <w:r w:rsidR="002026BD">
        <w:rPr>
          <w:rFonts w:ascii="Times New Roman" w:hAnsi="Times New Roman"/>
          <w:sz w:val="24"/>
          <w:szCs w:val="24"/>
          <w:lang w:val="en-US"/>
        </w:rPr>
        <w:t>,</w:t>
      </w:r>
      <w:r w:rsidR="00F55AA9">
        <w:rPr>
          <w:rFonts w:ascii="Times New Roman" w:hAnsi="Times New Roman"/>
          <w:sz w:val="24"/>
          <w:szCs w:val="24"/>
          <w:lang w:val="en-US"/>
        </w:rPr>
        <w:t xml:space="preserve"> an</w:t>
      </w:r>
      <w:r w:rsidR="002026BD">
        <w:rPr>
          <w:rFonts w:ascii="Times New Roman" w:hAnsi="Times New Roman"/>
          <w:sz w:val="24"/>
          <w:szCs w:val="24"/>
          <w:lang w:val="en-US"/>
        </w:rPr>
        <w:t xml:space="preserve"> antibiotic stewardship policy, and surveillance of MRSA to reduce MRSA HAI</w:t>
      </w:r>
      <w:r w:rsidR="008F15FC">
        <w:rPr>
          <w:rFonts w:ascii="Times New Roman" w:hAnsi="Times New Roman"/>
          <w:sz w:val="24"/>
          <w:szCs w:val="24"/>
          <w:lang w:val="en-US"/>
        </w:rPr>
        <w:t>s</w:t>
      </w:r>
      <w:r w:rsidR="002026BD">
        <w:rPr>
          <w:rFonts w:ascii="Times New Roman" w:hAnsi="Times New Roman"/>
          <w:sz w:val="24"/>
          <w:szCs w:val="24"/>
          <w:lang w:val="en-US"/>
        </w:rPr>
        <w:t>.</w:t>
      </w:r>
      <w:r w:rsidR="00D3758B">
        <w:rPr>
          <w:rFonts w:ascii="Times New Roman" w:hAnsi="Times New Roman"/>
          <w:sz w:val="24"/>
          <w:szCs w:val="24"/>
          <w:vertAlign w:val="superscript"/>
          <w:lang w:val="en-US"/>
        </w:rPr>
        <w:t>2</w:t>
      </w:r>
      <w:r w:rsidR="00522DFA">
        <w:rPr>
          <w:rFonts w:ascii="Times New Roman" w:hAnsi="Times New Roman"/>
          <w:sz w:val="24"/>
          <w:szCs w:val="24"/>
          <w:vertAlign w:val="superscript"/>
          <w:lang w:val="en-US"/>
        </w:rPr>
        <w:t>0</w:t>
      </w:r>
      <w:r w:rsidR="002026BD">
        <w:rPr>
          <w:rFonts w:ascii="Times New Roman" w:hAnsi="Times New Roman"/>
          <w:sz w:val="24"/>
          <w:szCs w:val="24"/>
          <w:lang w:val="en-US"/>
        </w:rPr>
        <w:t xml:space="preserve"> </w:t>
      </w:r>
    </w:p>
    <w:p w14:paraId="1C99AA01" w14:textId="7AA21DC8" w:rsidR="00820996" w:rsidRPr="00EC53E8" w:rsidRDefault="00960886" w:rsidP="000676B2">
      <w:pPr>
        <w:spacing w:after="0" w:line="480" w:lineRule="auto"/>
        <w:ind w:firstLine="720"/>
        <w:jc w:val="both"/>
        <w:rPr>
          <w:rFonts w:ascii="Times New Roman" w:hAnsi="Times New Roman"/>
          <w:sz w:val="24"/>
          <w:szCs w:val="24"/>
          <w:vertAlign w:val="superscript"/>
          <w:lang w:val="en-US"/>
        </w:rPr>
      </w:pPr>
      <w:r>
        <w:rPr>
          <w:rFonts w:ascii="Times New Roman" w:hAnsi="Times New Roman"/>
          <w:sz w:val="24"/>
          <w:szCs w:val="24"/>
          <w:lang w:val="en-US"/>
        </w:rPr>
        <w:t>Compared to</w:t>
      </w:r>
      <w:r w:rsidR="009522B0" w:rsidRPr="009522B0">
        <w:rPr>
          <w:rFonts w:ascii="Times New Roman" w:hAnsi="Times New Roman"/>
          <w:sz w:val="24"/>
          <w:szCs w:val="24"/>
          <w:lang w:val="en-US"/>
        </w:rPr>
        <w:t xml:space="preserve"> infection by oth</w:t>
      </w:r>
      <w:r>
        <w:rPr>
          <w:rFonts w:ascii="Times New Roman" w:hAnsi="Times New Roman"/>
          <w:sz w:val="24"/>
          <w:szCs w:val="24"/>
          <w:lang w:val="en-US"/>
        </w:rPr>
        <w:t xml:space="preserve">er multi-drug resistant pathogen, </w:t>
      </w:r>
      <w:r w:rsidR="009522B0" w:rsidRPr="009522B0">
        <w:rPr>
          <w:rFonts w:ascii="Times New Roman" w:hAnsi="Times New Roman"/>
          <w:sz w:val="24"/>
          <w:szCs w:val="24"/>
          <w:lang w:val="en-US"/>
        </w:rPr>
        <w:t>MRSA</w:t>
      </w:r>
      <w:r>
        <w:rPr>
          <w:rFonts w:ascii="Times New Roman" w:hAnsi="Times New Roman"/>
          <w:sz w:val="24"/>
          <w:szCs w:val="24"/>
          <w:lang w:val="en-US"/>
        </w:rPr>
        <w:t xml:space="preserve"> cross infection</w:t>
      </w:r>
      <w:r w:rsidR="009522B0" w:rsidRPr="009522B0">
        <w:rPr>
          <w:rFonts w:ascii="Times New Roman" w:hAnsi="Times New Roman"/>
          <w:sz w:val="24"/>
          <w:szCs w:val="24"/>
          <w:lang w:val="en-US"/>
        </w:rPr>
        <w:t xml:space="preserve"> </w:t>
      </w:r>
      <w:r>
        <w:rPr>
          <w:rFonts w:ascii="Times New Roman" w:hAnsi="Times New Roman"/>
          <w:sz w:val="24"/>
          <w:szCs w:val="24"/>
          <w:lang w:val="en-US"/>
        </w:rPr>
        <w:t xml:space="preserve">more directly describe </w:t>
      </w:r>
      <w:r w:rsidR="009522B0" w:rsidRPr="009522B0">
        <w:rPr>
          <w:rFonts w:ascii="Times New Roman" w:hAnsi="Times New Roman"/>
          <w:sz w:val="24"/>
          <w:szCs w:val="24"/>
          <w:lang w:val="en-US"/>
        </w:rPr>
        <w:t>the clean</w:t>
      </w:r>
      <w:r>
        <w:rPr>
          <w:rFonts w:ascii="Times New Roman" w:hAnsi="Times New Roman"/>
          <w:sz w:val="24"/>
          <w:szCs w:val="24"/>
          <w:lang w:val="en-US"/>
        </w:rPr>
        <w:t xml:space="preserve"> </w:t>
      </w:r>
      <w:r w:rsidR="009522B0" w:rsidRPr="009522B0">
        <w:rPr>
          <w:rFonts w:ascii="Times New Roman" w:hAnsi="Times New Roman"/>
          <w:sz w:val="24"/>
          <w:szCs w:val="24"/>
          <w:lang w:val="en-US"/>
        </w:rPr>
        <w:t>care</w:t>
      </w:r>
      <w:r w:rsidR="00F55AA9">
        <w:rPr>
          <w:rFonts w:ascii="Times New Roman" w:hAnsi="Times New Roman"/>
          <w:sz w:val="24"/>
          <w:szCs w:val="24"/>
          <w:lang w:val="en-US"/>
        </w:rPr>
        <w:t xml:space="preserve"> </w:t>
      </w:r>
      <w:r w:rsidR="00B8630C">
        <w:rPr>
          <w:rFonts w:ascii="Times New Roman" w:hAnsi="Times New Roman"/>
          <w:sz w:val="24"/>
          <w:szCs w:val="24"/>
          <w:lang w:val="en-US"/>
        </w:rPr>
        <w:t xml:space="preserve">method </w:t>
      </w:r>
      <w:r>
        <w:rPr>
          <w:rFonts w:ascii="Times New Roman" w:hAnsi="Times New Roman"/>
          <w:sz w:val="24"/>
          <w:szCs w:val="24"/>
          <w:lang w:val="en-US"/>
        </w:rPr>
        <w:t>at the point of care</w:t>
      </w:r>
      <w:r w:rsidR="00F55AA9">
        <w:rPr>
          <w:rFonts w:ascii="Times New Roman" w:hAnsi="Times New Roman"/>
          <w:sz w:val="24"/>
          <w:szCs w:val="24"/>
          <w:lang w:val="en-US"/>
        </w:rPr>
        <w:t>,</w:t>
      </w:r>
      <w:r>
        <w:rPr>
          <w:rFonts w:ascii="Times New Roman" w:hAnsi="Times New Roman"/>
          <w:sz w:val="24"/>
          <w:szCs w:val="24"/>
          <w:lang w:val="en-US"/>
        </w:rPr>
        <w:t xml:space="preserve"> </w:t>
      </w:r>
      <w:r w:rsidR="00F55AA9">
        <w:rPr>
          <w:rFonts w:ascii="Times New Roman" w:hAnsi="Times New Roman"/>
          <w:sz w:val="24"/>
          <w:szCs w:val="24"/>
          <w:lang w:val="en-US"/>
        </w:rPr>
        <w:t>because of their colonization o</w:t>
      </w:r>
      <w:r w:rsidR="009522B0" w:rsidRPr="009522B0">
        <w:rPr>
          <w:rFonts w:ascii="Times New Roman" w:hAnsi="Times New Roman"/>
          <w:sz w:val="24"/>
          <w:szCs w:val="24"/>
          <w:lang w:val="en-US"/>
        </w:rPr>
        <w:t xml:space="preserve">n more </w:t>
      </w:r>
      <w:r w:rsidR="00F55AA9">
        <w:rPr>
          <w:rFonts w:ascii="Times New Roman" w:hAnsi="Times New Roman"/>
          <w:sz w:val="24"/>
          <w:szCs w:val="24"/>
          <w:lang w:val="en-US"/>
        </w:rPr>
        <w:t>body</w:t>
      </w:r>
      <w:r>
        <w:rPr>
          <w:rFonts w:ascii="Times New Roman" w:hAnsi="Times New Roman"/>
          <w:sz w:val="24"/>
          <w:szCs w:val="24"/>
          <w:lang w:val="en-US"/>
        </w:rPr>
        <w:t xml:space="preserve"> </w:t>
      </w:r>
      <w:r w:rsidR="00F55AA9">
        <w:rPr>
          <w:rFonts w:ascii="Times New Roman" w:hAnsi="Times New Roman"/>
          <w:sz w:val="24"/>
          <w:szCs w:val="24"/>
          <w:lang w:val="en-US"/>
        </w:rPr>
        <w:t xml:space="preserve">area </w:t>
      </w:r>
      <w:r w:rsidR="00F55AA9" w:rsidRPr="009522B0">
        <w:rPr>
          <w:rFonts w:ascii="Times New Roman" w:hAnsi="Times New Roman"/>
          <w:sz w:val="24"/>
          <w:szCs w:val="24"/>
          <w:lang w:val="en-US"/>
        </w:rPr>
        <w:t>surface</w:t>
      </w:r>
      <w:r w:rsidR="00F55AA9">
        <w:rPr>
          <w:rFonts w:ascii="Times New Roman" w:hAnsi="Times New Roman"/>
          <w:sz w:val="24"/>
          <w:szCs w:val="24"/>
          <w:lang w:val="en-US"/>
        </w:rPr>
        <w:t xml:space="preserve"> which</w:t>
      </w:r>
      <w:r w:rsidR="009522B0" w:rsidRPr="009522B0">
        <w:rPr>
          <w:rFonts w:ascii="Times New Roman" w:hAnsi="Times New Roman"/>
          <w:sz w:val="24"/>
          <w:szCs w:val="24"/>
          <w:lang w:val="en-US"/>
        </w:rPr>
        <w:t xml:space="preserve"> </w:t>
      </w:r>
      <w:r>
        <w:rPr>
          <w:rFonts w:ascii="Times New Roman" w:hAnsi="Times New Roman"/>
          <w:sz w:val="24"/>
          <w:szCs w:val="24"/>
          <w:lang w:val="en-US"/>
        </w:rPr>
        <w:t>may</w:t>
      </w:r>
      <w:r w:rsidR="00F55AA9">
        <w:rPr>
          <w:rFonts w:ascii="Times New Roman" w:hAnsi="Times New Roman"/>
          <w:sz w:val="24"/>
          <w:szCs w:val="24"/>
          <w:lang w:val="en-US"/>
        </w:rPr>
        <w:t xml:space="preserve"> be</w:t>
      </w:r>
      <w:r>
        <w:rPr>
          <w:rFonts w:ascii="Times New Roman" w:hAnsi="Times New Roman"/>
          <w:sz w:val="24"/>
          <w:szCs w:val="24"/>
          <w:lang w:val="en-US"/>
        </w:rPr>
        <w:t xml:space="preserve"> prevent</w:t>
      </w:r>
      <w:r w:rsidR="00F55AA9">
        <w:rPr>
          <w:rFonts w:ascii="Times New Roman" w:hAnsi="Times New Roman"/>
          <w:sz w:val="24"/>
          <w:szCs w:val="24"/>
          <w:lang w:val="en-US"/>
        </w:rPr>
        <w:t>ed</w:t>
      </w:r>
      <w:r>
        <w:rPr>
          <w:rFonts w:ascii="Times New Roman" w:hAnsi="Times New Roman"/>
          <w:sz w:val="24"/>
          <w:szCs w:val="24"/>
          <w:lang w:val="en-US"/>
        </w:rPr>
        <w:t xml:space="preserve"> by </w:t>
      </w:r>
      <w:r w:rsidR="009522B0" w:rsidRPr="009522B0">
        <w:rPr>
          <w:rFonts w:ascii="Times New Roman" w:hAnsi="Times New Roman"/>
          <w:sz w:val="24"/>
          <w:szCs w:val="24"/>
          <w:lang w:val="en-US"/>
        </w:rPr>
        <w:t>good as</w:t>
      </w:r>
      <w:r w:rsidR="00F55AA9">
        <w:rPr>
          <w:rFonts w:ascii="Times New Roman" w:hAnsi="Times New Roman"/>
          <w:sz w:val="24"/>
          <w:szCs w:val="24"/>
          <w:lang w:val="en-US"/>
        </w:rPr>
        <w:t>eptic methods. The frequency of</w:t>
      </w:r>
      <w:r w:rsidR="00BF6636">
        <w:rPr>
          <w:rFonts w:ascii="Times New Roman" w:hAnsi="Times New Roman"/>
          <w:sz w:val="24"/>
          <w:szCs w:val="24"/>
          <w:lang w:val="en-US"/>
        </w:rPr>
        <w:t xml:space="preserve"> MRSA incidence</w:t>
      </w:r>
      <w:r w:rsidR="00F55AA9">
        <w:rPr>
          <w:rFonts w:ascii="Times New Roman" w:hAnsi="Times New Roman"/>
          <w:sz w:val="24"/>
          <w:szCs w:val="24"/>
          <w:lang w:val="en-US"/>
        </w:rPr>
        <w:t>s</w:t>
      </w:r>
      <w:r w:rsidR="009522B0" w:rsidRPr="009522B0">
        <w:rPr>
          <w:rFonts w:ascii="Times New Roman" w:hAnsi="Times New Roman"/>
          <w:sz w:val="24"/>
          <w:szCs w:val="24"/>
          <w:lang w:val="en-US"/>
        </w:rPr>
        <w:t xml:space="preserve"> or the</w:t>
      </w:r>
      <w:r w:rsidR="00F55AA9">
        <w:rPr>
          <w:rFonts w:ascii="Times New Roman" w:hAnsi="Times New Roman"/>
          <w:sz w:val="24"/>
          <w:szCs w:val="24"/>
          <w:lang w:val="en-US"/>
        </w:rPr>
        <w:t xml:space="preserve"> days when no</w:t>
      </w:r>
      <w:r w:rsidR="00BF6636">
        <w:rPr>
          <w:rFonts w:ascii="Times New Roman" w:hAnsi="Times New Roman"/>
          <w:sz w:val="24"/>
          <w:szCs w:val="24"/>
          <w:lang w:val="en-US"/>
        </w:rPr>
        <w:t xml:space="preserve"> MRSA episode</w:t>
      </w:r>
      <w:r w:rsidR="00F55AA9">
        <w:rPr>
          <w:rFonts w:ascii="Times New Roman" w:hAnsi="Times New Roman"/>
          <w:sz w:val="24"/>
          <w:szCs w:val="24"/>
          <w:lang w:val="en-US"/>
        </w:rPr>
        <w:t>s occur</w:t>
      </w:r>
      <w:r w:rsidR="009522B0" w:rsidRPr="009522B0">
        <w:rPr>
          <w:rFonts w:ascii="Times New Roman" w:hAnsi="Times New Roman"/>
          <w:sz w:val="24"/>
          <w:szCs w:val="24"/>
          <w:lang w:val="en-US"/>
        </w:rPr>
        <w:t xml:space="preserve"> in </w:t>
      </w:r>
      <w:r w:rsidR="00BF6636">
        <w:rPr>
          <w:rFonts w:ascii="Times New Roman" w:hAnsi="Times New Roman"/>
          <w:sz w:val="24"/>
          <w:szCs w:val="24"/>
          <w:lang w:val="en-US"/>
        </w:rPr>
        <w:t xml:space="preserve">intensive care may describe the consistency of </w:t>
      </w:r>
      <w:r w:rsidR="00F55AA9">
        <w:rPr>
          <w:rFonts w:ascii="Times New Roman" w:hAnsi="Times New Roman"/>
          <w:sz w:val="24"/>
          <w:szCs w:val="24"/>
          <w:lang w:val="en-US"/>
        </w:rPr>
        <w:t xml:space="preserve">the </w:t>
      </w:r>
      <w:r w:rsidR="00BF6636">
        <w:rPr>
          <w:rFonts w:ascii="Times New Roman" w:hAnsi="Times New Roman"/>
          <w:sz w:val="24"/>
          <w:szCs w:val="24"/>
          <w:lang w:val="en-US"/>
        </w:rPr>
        <w:t>clean care</w:t>
      </w:r>
      <w:r w:rsidR="00F55AA9">
        <w:rPr>
          <w:rFonts w:ascii="Times New Roman" w:hAnsi="Times New Roman"/>
          <w:sz w:val="24"/>
          <w:szCs w:val="24"/>
          <w:lang w:val="en-US"/>
        </w:rPr>
        <w:t xml:space="preserve"> program in place</w:t>
      </w:r>
      <w:r w:rsidR="00BF6636">
        <w:rPr>
          <w:rFonts w:ascii="Times New Roman" w:hAnsi="Times New Roman"/>
          <w:sz w:val="24"/>
          <w:szCs w:val="24"/>
          <w:lang w:val="en-US"/>
        </w:rPr>
        <w:t xml:space="preserve"> </w:t>
      </w:r>
      <w:r w:rsidR="009522B0" w:rsidRPr="009522B0">
        <w:rPr>
          <w:rFonts w:ascii="Times New Roman" w:hAnsi="Times New Roman"/>
          <w:sz w:val="24"/>
          <w:szCs w:val="24"/>
          <w:lang w:val="en-US"/>
        </w:rPr>
        <w:t>to prevent pathogen transmi</w:t>
      </w:r>
      <w:r w:rsidR="00BF6636">
        <w:rPr>
          <w:rFonts w:ascii="Times New Roman" w:hAnsi="Times New Roman"/>
          <w:sz w:val="24"/>
          <w:szCs w:val="24"/>
          <w:lang w:val="en-US"/>
        </w:rPr>
        <w:t>ssion, particularly through hand hygiene</w:t>
      </w:r>
      <w:r w:rsidR="009522B0" w:rsidRPr="009522B0">
        <w:rPr>
          <w:rFonts w:ascii="Times New Roman" w:hAnsi="Times New Roman"/>
          <w:sz w:val="24"/>
          <w:szCs w:val="24"/>
          <w:lang w:val="en-US"/>
        </w:rPr>
        <w:t>.</w:t>
      </w:r>
      <w:r w:rsidR="00A738BC">
        <w:rPr>
          <w:rFonts w:ascii="Times New Roman" w:hAnsi="Times New Roman"/>
          <w:sz w:val="24"/>
          <w:szCs w:val="24"/>
          <w:vertAlign w:val="superscript"/>
          <w:lang w:val="en-US"/>
        </w:rPr>
        <w:t>6</w:t>
      </w:r>
      <w:r w:rsidR="00EC53E8" w:rsidRPr="00EC53E8">
        <w:rPr>
          <w:rFonts w:ascii="Times New Roman" w:hAnsi="Times New Roman"/>
          <w:sz w:val="24"/>
          <w:szCs w:val="24"/>
          <w:vertAlign w:val="superscript"/>
          <w:lang w:val="en-US"/>
        </w:rPr>
        <w:t>,</w:t>
      </w:r>
      <w:r w:rsidR="00A738BC">
        <w:rPr>
          <w:rFonts w:ascii="Times New Roman" w:hAnsi="Times New Roman"/>
          <w:sz w:val="24"/>
          <w:szCs w:val="24"/>
          <w:vertAlign w:val="superscript"/>
          <w:lang w:val="en-US"/>
        </w:rPr>
        <w:t>24,25</w:t>
      </w:r>
    </w:p>
    <w:p w14:paraId="081D7B71" w14:textId="19CF3410" w:rsidR="006253B5" w:rsidRPr="00DC42E2" w:rsidRDefault="00EF4F34" w:rsidP="00DC42E2">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Nevertheless, s</w:t>
      </w:r>
      <w:r w:rsidR="00F55AA9">
        <w:rPr>
          <w:rFonts w:ascii="Times New Roman" w:hAnsi="Times New Roman"/>
          <w:sz w:val="24"/>
          <w:szCs w:val="24"/>
          <w:lang w:val="en-US"/>
        </w:rPr>
        <w:t>tudies</w:t>
      </w:r>
      <w:r w:rsidR="002026BD">
        <w:rPr>
          <w:rFonts w:ascii="Times New Roman" w:hAnsi="Times New Roman"/>
          <w:sz w:val="24"/>
          <w:szCs w:val="24"/>
          <w:lang w:val="en-US"/>
        </w:rPr>
        <w:t xml:space="preserve"> from New South Wales (NSW) hospitals in 2005-2006 found that two out of </w:t>
      </w:r>
      <w:r w:rsidR="00F55AA9">
        <w:rPr>
          <w:rFonts w:ascii="Times New Roman" w:hAnsi="Times New Roman"/>
          <w:sz w:val="24"/>
          <w:szCs w:val="24"/>
          <w:lang w:val="en-US"/>
        </w:rPr>
        <w:t xml:space="preserve">the </w:t>
      </w:r>
      <w:r w:rsidR="002026BD">
        <w:rPr>
          <w:rFonts w:ascii="Times New Roman" w:hAnsi="Times New Roman"/>
          <w:sz w:val="24"/>
          <w:szCs w:val="24"/>
          <w:lang w:val="en-US"/>
        </w:rPr>
        <w:t>four clinical indicators of MRSA infection remained unchanged despite significant improvements in hand hygiene compliance. Concurrent clinical and infection control practices possibly influence MRSA infection rates and may modify the effects of hand hygiene compliance.</w:t>
      </w:r>
      <w:r w:rsidR="00A738BC">
        <w:rPr>
          <w:rFonts w:ascii="Times New Roman" w:hAnsi="Times New Roman"/>
          <w:sz w:val="24"/>
          <w:szCs w:val="24"/>
          <w:vertAlign w:val="superscript"/>
          <w:lang w:val="en-US"/>
        </w:rPr>
        <w:t>9</w:t>
      </w:r>
      <w:r w:rsidR="002026BD">
        <w:rPr>
          <w:rFonts w:ascii="Times New Roman" w:hAnsi="Times New Roman"/>
          <w:sz w:val="24"/>
          <w:szCs w:val="24"/>
          <w:vertAlign w:val="superscript"/>
          <w:lang w:val="en-US"/>
        </w:rPr>
        <w:t xml:space="preserve"> </w:t>
      </w:r>
      <w:r w:rsidR="002026BD">
        <w:rPr>
          <w:rFonts w:ascii="Times New Roman" w:hAnsi="Times New Roman"/>
          <w:sz w:val="24"/>
          <w:szCs w:val="24"/>
          <w:lang w:val="en-US"/>
        </w:rPr>
        <w:t xml:space="preserve">Evidence of hand hygiene to reduce transmission and infection by </w:t>
      </w:r>
      <w:r w:rsidR="002026BD">
        <w:rPr>
          <w:rFonts w:ascii="Times New Roman" w:hAnsi="Times New Roman"/>
          <w:sz w:val="24"/>
          <w:szCs w:val="24"/>
          <w:lang w:val="en-US"/>
        </w:rPr>
        <w:lastRenderedPageBreak/>
        <w:t>multi-drug resistant organisms in</w:t>
      </w:r>
      <w:r w:rsidR="00F55AA9">
        <w:rPr>
          <w:rFonts w:ascii="Times New Roman" w:hAnsi="Times New Roman"/>
          <w:sz w:val="24"/>
          <w:szCs w:val="24"/>
          <w:lang w:val="en-US"/>
        </w:rPr>
        <w:t xml:space="preserve"> a</w:t>
      </w:r>
      <w:r w:rsidR="002026BD">
        <w:rPr>
          <w:rFonts w:ascii="Times New Roman" w:hAnsi="Times New Roman"/>
          <w:sz w:val="24"/>
          <w:szCs w:val="24"/>
          <w:lang w:val="en-US"/>
        </w:rPr>
        <w:t xml:space="preserve"> health-care setting was reported in </w:t>
      </w:r>
      <w:r w:rsidR="00F55AA9">
        <w:rPr>
          <w:rFonts w:ascii="Times New Roman" w:hAnsi="Times New Roman"/>
          <w:sz w:val="24"/>
          <w:szCs w:val="24"/>
          <w:lang w:val="en-US"/>
        </w:rPr>
        <w:t xml:space="preserve">the </w:t>
      </w:r>
      <w:r w:rsidR="002026BD">
        <w:rPr>
          <w:rFonts w:ascii="Times New Roman" w:hAnsi="Times New Roman"/>
          <w:sz w:val="24"/>
          <w:szCs w:val="24"/>
          <w:lang w:val="en-US"/>
        </w:rPr>
        <w:t>WHO</w:t>
      </w:r>
      <w:r w:rsidR="00F55AA9">
        <w:rPr>
          <w:rFonts w:ascii="Times New Roman" w:hAnsi="Times New Roman"/>
          <w:sz w:val="24"/>
          <w:szCs w:val="24"/>
          <w:lang w:val="en-US"/>
        </w:rPr>
        <w:t xml:space="preserve">’s </w:t>
      </w:r>
      <w:r w:rsidR="002026BD">
        <w:rPr>
          <w:rFonts w:ascii="Times New Roman" w:hAnsi="Times New Roman"/>
          <w:sz w:val="24"/>
          <w:szCs w:val="24"/>
          <w:lang w:val="en-US"/>
        </w:rPr>
        <w:t xml:space="preserve">systematic literature review in 2014. </w:t>
      </w:r>
      <w:r w:rsidR="002026BD" w:rsidRPr="00AA0407">
        <w:rPr>
          <w:rFonts w:ascii="Times New Roman" w:hAnsi="Times New Roman"/>
          <w:sz w:val="24"/>
          <w:szCs w:val="24"/>
          <w:lang w:val="en-US"/>
        </w:rPr>
        <w:t>The review</w:t>
      </w:r>
      <w:r w:rsidR="002026BD">
        <w:rPr>
          <w:rFonts w:ascii="Times New Roman" w:hAnsi="Times New Roman"/>
          <w:sz w:val="24"/>
          <w:szCs w:val="24"/>
          <w:lang w:val="en-US"/>
        </w:rPr>
        <w:t xml:space="preserve"> states that most studies which</w:t>
      </w:r>
      <w:r w:rsidR="002026BD" w:rsidRPr="00AA0407">
        <w:rPr>
          <w:rFonts w:ascii="Times New Roman" w:hAnsi="Times New Roman"/>
          <w:sz w:val="24"/>
          <w:szCs w:val="24"/>
          <w:lang w:val="en-US"/>
        </w:rPr>
        <w:t xml:space="preserve"> evaluate</w:t>
      </w:r>
      <w:r w:rsidR="00330939">
        <w:rPr>
          <w:rFonts w:ascii="Times New Roman" w:hAnsi="Times New Roman"/>
          <w:sz w:val="24"/>
          <w:szCs w:val="24"/>
          <w:lang w:val="en-US"/>
        </w:rPr>
        <w:t xml:space="preserve"> MHHIS</w:t>
      </w:r>
      <w:r w:rsidR="002026BD" w:rsidRPr="00AA0407">
        <w:rPr>
          <w:rFonts w:ascii="Times New Roman" w:hAnsi="Times New Roman"/>
          <w:sz w:val="24"/>
          <w:szCs w:val="24"/>
          <w:lang w:val="en-US"/>
        </w:rPr>
        <w:t xml:space="preserve"> show</w:t>
      </w:r>
      <w:r w:rsidR="002026BD">
        <w:rPr>
          <w:rFonts w:ascii="Times New Roman" w:hAnsi="Times New Roman"/>
          <w:sz w:val="24"/>
          <w:szCs w:val="24"/>
          <w:lang w:val="en-US"/>
        </w:rPr>
        <w:t>ed</w:t>
      </w:r>
      <w:r w:rsidR="002026BD" w:rsidRPr="00AA0407">
        <w:rPr>
          <w:rFonts w:ascii="Times New Roman" w:hAnsi="Times New Roman"/>
          <w:sz w:val="24"/>
          <w:szCs w:val="24"/>
          <w:lang w:val="en-US"/>
        </w:rPr>
        <w:t xml:space="preserve"> a significant reduction in MRSA infections</w:t>
      </w:r>
      <w:r w:rsidR="002026BD">
        <w:rPr>
          <w:rFonts w:ascii="Times New Roman" w:hAnsi="Times New Roman"/>
          <w:sz w:val="24"/>
          <w:szCs w:val="24"/>
          <w:lang w:val="en-US"/>
        </w:rPr>
        <w:t>,</w:t>
      </w:r>
      <w:r w:rsidR="002026BD" w:rsidRPr="00AA0407">
        <w:rPr>
          <w:rFonts w:ascii="Times New Roman" w:hAnsi="Times New Roman"/>
          <w:sz w:val="24"/>
          <w:szCs w:val="24"/>
          <w:lang w:val="en-US"/>
        </w:rPr>
        <w:t xml:space="preserve"> despite short follow-up times</w:t>
      </w:r>
      <w:r w:rsidR="002026BD">
        <w:rPr>
          <w:rFonts w:ascii="Times New Roman" w:hAnsi="Times New Roman"/>
          <w:sz w:val="24"/>
          <w:szCs w:val="24"/>
          <w:lang w:val="en-US"/>
        </w:rPr>
        <w:t>.</w:t>
      </w:r>
      <w:r w:rsidR="00A738BC">
        <w:rPr>
          <w:rFonts w:ascii="Times New Roman" w:hAnsi="Times New Roman"/>
          <w:sz w:val="24"/>
          <w:szCs w:val="24"/>
          <w:vertAlign w:val="superscript"/>
          <w:lang w:val="en-US"/>
        </w:rPr>
        <w:t>6</w:t>
      </w:r>
      <w:r w:rsidR="002026BD">
        <w:rPr>
          <w:rFonts w:ascii="Times New Roman" w:hAnsi="Times New Roman"/>
          <w:sz w:val="24"/>
          <w:szCs w:val="24"/>
          <w:vertAlign w:val="superscript"/>
          <w:lang w:val="en-US"/>
        </w:rPr>
        <w:t xml:space="preserve"> </w:t>
      </w:r>
      <w:r w:rsidR="00463096">
        <w:rPr>
          <w:rFonts w:ascii="Times New Roman" w:hAnsi="Times New Roman"/>
          <w:sz w:val="24"/>
          <w:szCs w:val="24"/>
          <w:vertAlign w:val="superscript"/>
          <w:lang w:val="en-US"/>
        </w:rPr>
        <w:t xml:space="preserve"> </w:t>
      </w:r>
    </w:p>
    <w:p w14:paraId="24BC6B1E" w14:textId="3AADBAE9" w:rsidR="008B020D" w:rsidRPr="00184B6E" w:rsidRDefault="00820996" w:rsidP="0024619E">
      <w:pPr>
        <w:spacing w:after="0" w:line="480" w:lineRule="auto"/>
        <w:ind w:firstLine="720"/>
        <w:jc w:val="both"/>
        <w:rPr>
          <w:rFonts w:ascii="Times New Roman" w:hAnsi="Times New Roman" w:cs="Times New Roman"/>
          <w:sz w:val="24"/>
          <w:szCs w:val="24"/>
          <w:lang w:val="en-US"/>
        </w:rPr>
      </w:pPr>
      <w:r w:rsidRPr="00820996">
        <w:rPr>
          <w:rFonts w:ascii="Times New Roman" w:hAnsi="Times New Roman" w:cs="Times New Roman"/>
          <w:sz w:val="24"/>
          <w:szCs w:val="24"/>
          <w:lang w:val="en-US"/>
        </w:rPr>
        <w:t xml:space="preserve">Hand hygiene compliance improvement in the Intensive Care at </w:t>
      </w:r>
      <w:proofErr w:type="spellStart"/>
      <w:r w:rsidRPr="00820996">
        <w:rPr>
          <w:rFonts w:ascii="Times New Roman" w:hAnsi="Times New Roman" w:cs="Times New Roman"/>
          <w:sz w:val="24"/>
          <w:szCs w:val="24"/>
          <w:lang w:val="en-US"/>
        </w:rPr>
        <w:t>Sardjito</w:t>
      </w:r>
      <w:proofErr w:type="spellEnd"/>
      <w:r w:rsidRPr="00820996">
        <w:rPr>
          <w:rFonts w:ascii="Times New Roman" w:hAnsi="Times New Roman" w:cs="Times New Roman"/>
          <w:sz w:val="24"/>
          <w:szCs w:val="24"/>
          <w:lang w:val="en-US"/>
        </w:rPr>
        <w:t xml:space="preserve"> Hospital reduced MRSA cross transmission. </w:t>
      </w:r>
      <w:r w:rsidR="00463096">
        <w:rPr>
          <w:rFonts w:ascii="Times New Roman" w:hAnsi="Times New Roman" w:cs="Times New Roman"/>
          <w:sz w:val="24"/>
          <w:szCs w:val="24"/>
          <w:lang w:val="en-US"/>
        </w:rPr>
        <w:t xml:space="preserve">Proper </w:t>
      </w:r>
      <w:r w:rsidR="00463096">
        <w:rPr>
          <w:rFonts w:ascii="Times New Roman" w:hAnsi="Times New Roman"/>
          <w:sz w:val="24"/>
          <w:szCs w:val="24"/>
          <w:lang w:val="en-US"/>
        </w:rPr>
        <w:t xml:space="preserve">hand hygiene procedure is an important and effective method to prevent it. </w:t>
      </w:r>
      <w:r w:rsidR="007F5579" w:rsidRPr="007F5579">
        <w:rPr>
          <w:rFonts w:ascii="Times New Roman" w:hAnsi="Times New Roman"/>
          <w:sz w:val="24"/>
          <w:szCs w:val="24"/>
          <w:lang w:val="en-US"/>
        </w:rPr>
        <w:t>Much of the evidence suggests</w:t>
      </w:r>
      <w:r w:rsidR="007F5579">
        <w:rPr>
          <w:rFonts w:ascii="Times New Roman" w:hAnsi="Times New Roman"/>
          <w:sz w:val="24"/>
          <w:szCs w:val="24"/>
          <w:lang w:val="en-US"/>
        </w:rPr>
        <w:t xml:space="preserve"> </w:t>
      </w:r>
      <w:r w:rsidR="00463096">
        <w:rPr>
          <w:rFonts w:ascii="Times New Roman" w:hAnsi="Times New Roman"/>
          <w:sz w:val="24"/>
          <w:szCs w:val="24"/>
          <w:lang w:val="en-US"/>
        </w:rPr>
        <w:t xml:space="preserve">that </w:t>
      </w:r>
      <w:r w:rsidR="00463096" w:rsidRPr="00463096">
        <w:rPr>
          <w:rFonts w:ascii="Times New Roman" w:hAnsi="Times New Roman"/>
          <w:sz w:val="24"/>
          <w:szCs w:val="24"/>
          <w:lang w:val="en-US"/>
        </w:rPr>
        <w:t>more than hand hygiene is needed to affect MRSA incidence.</w:t>
      </w:r>
      <w:r w:rsidR="00463096">
        <w:rPr>
          <w:rFonts w:ascii="Times New Roman" w:hAnsi="Times New Roman"/>
          <w:sz w:val="24"/>
          <w:szCs w:val="24"/>
          <w:lang w:val="en-US"/>
        </w:rPr>
        <w:t xml:space="preserve"> </w:t>
      </w:r>
      <w:r w:rsidRPr="00820996">
        <w:rPr>
          <w:rFonts w:ascii="Times New Roman" w:hAnsi="Times New Roman" w:cs="Times New Roman"/>
          <w:sz w:val="24"/>
          <w:szCs w:val="24"/>
          <w:lang w:val="en-US"/>
        </w:rPr>
        <w:t>Overall, we found that more sensitive measurements of hand hygiene compliance are needed. We suggest a more direct indicator of hand transmission, this may be ‘MRSA free-days’ which is planned to be analyzed and reported</w:t>
      </w:r>
      <w:r w:rsidR="007A1650">
        <w:rPr>
          <w:rFonts w:ascii="Times New Roman" w:hAnsi="Times New Roman" w:cs="Times New Roman"/>
          <w:sz w:val="24"/>
          <w:szCs w:val="24"/>
          <w:lang w:val="en-US"/>
        </w:rPr>
        <w:t xml:space="preserve"> later</w:t>
      </w:r>
      <w:r w:rsidR="00184B6E">
        <w:rPr>
          <w:rFonts w:ascii="Times New Roman" w:hAnsi="Times New Roman" w:cs="Times New Roman"/>
          <w:sz w:val="24"/>
          <w:szCs w:val="24"/>
          <w:lang w:val="en-US"/>
        </w:rPr>
        <w:t xml:space="preserve"> from this study</w:t>
      </w:r>
      <w:r w:rsidRPr="0082099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68768E85" w14:textId="7FF0D3B7" w:rsidR="00EC4882" w:rsidRPr="00EC4882" w:rsidRDefault="00EC4882" w:rsidP="00C258B4">
      <w:pPr>
        <w:pStyle w:val="Normal1"/>
        <w:rPr>
          <w:rFonts w:asciiTheme="majorBidi" w:hAnsiTheme="majorBidi" w:cstheme="majorBidi"/>
          <w:b/>
          <w:bCs/>
          <w:lang w:val="en-US"/>
        </w:rPr>
      </w:pPr>
      <w:r w:rsidRPr="00E57D97">
        <w:rPr>
          <w:rFonts w:asciiTheme="majorBidi" w:hAnsiTheme="majorBidi" w:cstheme="majorBidi"/>
          <w:b/>
          <w:bCs/>
          <w:lang w:val="en-US"/>
        </w:rPr>
        <w:t>REFERENCES</w:t>
      </w:r>
    </w:p>
    <w:p w14:paraId="74C08210" w14:textId="07248E74" w:rsidR="00EC4882" w:rsidRPr="005417CA" w:rsidRDefault="00EC4882" w:rsidP="00C258B4">
      <w:pPr>
        <w:pStyle w:val="NormalWeb"/>
        <w:numPr>
          <w:ilvl w:val="0"/>
          <w:numId w:val="5"/>
        </w:numPr>
        <w:spacing w:before="0" w:beforeAutospacing="0" w:after="0" w:afterAutospacing="0"/>
        <w:rPr>
          <w:lang w:val="en-US"/>
        </w:rPr>
      </w:pPr>
      <w:r w:rsidRPr="005417CA">
        <w:rPr>
          <w:color w:val="000000" w:themeColor="text1"/>
          <w:lang w:val="en-US"/>
        </w:rPr>
        <w:t>World Health Organization.</w:t>
      </w:r>
      <w:r w:rsidRPr="005417CA">
        <w:rPr>
          <w:lang w:val="en-US"/>
        </w:rPr>
        <w:t xml:space="preserve"> Report on the Burden of Endemic Health-Care-Associated Infection Worl</w:t>
      </w:r>
      <w:r w:rsidR="00160846">
        <w:rPr>
          <w:lang w:val="en-US"/>
        </w:rPr>
        <w:t>d</w:t>
      </w:r>
      <w:r w:rsidRPr="005417CA">
        <w:rPr>
          <w:lang w:val="en-US"/>
        </w:rPr>
        <w:t xml:space="preserve">wide, A Systematic review of the literature. </w:t>
      </w:r>
      <w:r w:rsidRPr="005417CA">
        <w:rPr>
          <w:i/>
          <w:lang w:val="en-US"/>
        </w:rPr>
        <w:t xml:space="preserve">WHO Patient Safety </w:t>
      </w:r>
      <w:proofErr w:type="spellStart"/>
      <w:r w:rsidRPr="005417CA">
        <w:rPr>
          <w:i/>
          <w:lang w:val="en-US"/>
        </w:rPr>
        <w:t>Programme</w:t>
      </w:r>
      <w:proofErr w:type="spellEnd"/>
      <w:r w:rsidRPr="005417CA">
        <w:rPr>
          <w:lang w:val="en-US"/>
        </w:rPr>
        <w:t>, Geneva, Switzerland, 2011</w:t>
      </w:r>
    </w:p>
    <w:p w14:paraId="65F38AE1" w14:textId="0C89F4F3" w:rsidR="00EC4882" w:rsidRPr="00C258B4" w:rsidRDefault="00F6275B" w:rsidP="00C258B4">
      <w:pPr>
        <w:pStyle w:val="ListParagraph"/>
        <w:widowControl w:val="0"/>
        <w:numPr>
          <w:ilvl w:val="0"/>
          <w:numId w:val="5"/>
        </w:numPr>
        <w:tabs>
          <w:tab w:val="left" w:pos="426"/>
        </w:tabs>
        <w:autoSpaceDE w:val="0"/>
        <w:autoSpaceDN w:val="0"/>
        <w:spacing w:after="0" w:line="240" w:lineRule="auto"/>
        <w:rPr>
          <w:rFonts w:ascii="Times New Roman" w:hAnsi="Times New Roman"/>
          <w:sz w:val="24"/>
          <w:szCs w:val="24"/>
          <w:lang w:val="en-US"/>
        </w:rPr>
      </w:pPr>
      <w:proofErr w:type="spellStart"/>
      <w:r w:rsidRPr="005417CA">
        <w:rPr>
          <w:rFonts w:ascii="Times New Roman" w:eastAsia="Cambria" w:hAnsi="Times New Roman"/>
          <w:color w:val="000000" w:themeColor="text1"/>
          <w:sz w:val="24"/>
          <w:szCs w:val="24"/>
          <w:lang w:val="en-US"/>
        </w:rPr>
        <w:t>Allegranzi</w:t>
      </w:r>
      <w:proofErr w:type="spellEnd"/>
      <w:r w:rsidRPr="005417CA">
        <w:rPr>
          <w:rFonts w:ascii="Times New Roman" w:eastAsia="Cambria" w:hAnsi="Times New Roman"/>
          <w:color w:val="000000" w:themeColor="text1"/>
          <w:sz w:val="24"/>
          <w:szCs w:val="24"/>
          <w:lang w:val="en-US"/>
        </w:rPr>
        <w:t xml:space="preserve"> B, </w:t>
      </w:r>
      <w:proofErr w:type="spellStart"/>
      <w:r w:rsidRPr="005417CA">
        <w:rPr>
          <w:rFonts w:ascii="Times New Roman" w:eastAsia="Cambria" w:hAnsi="Times New Roman"/>
          <w:color w:val="000000" w:themeColor="text1"/>
          <w:sz w:val="24"/>
          <w:szCs w:val="24"/>
          <w:lang w:val="en-US"/>
        </w:rPr>
        <w:t>Nejad</w:t>
      </w:r>
      <w:proofErr w:type="spellEnd"/>
      <w:r w:rsidRPr="005417CA">
        <w:rPr>
          <w:rFonts w:ascii="Times New Roman" w:eastAsia="Cambria" w:hAnsi="Times New Roman"/>
          <w:color w:val="000000" w:themeColor="text1"/>
          <w:sz w:val="24"/>
          <w:szCs w:val="24"/>
          <w:lang w:val="en-US"/>
        </w:rPr>
        <w:t xml:space="preserve"> SB, </w:t>
      </w:r>
      <w:proofErr w:type="spellStart"/>
      <w:r w:rsidRPr="005417CA">
        <w:rPr>
          <w:rFonts w:ascii="Times New Roman" w:eastAsia="Cambria" w:hAnsi="Times New Roman"/>
          <w:color w:val="000000" w:themeColor="text1"/>
          <w:sz w:val="24"/>
          <w:szCs w:val="24"/>
          <w:lang w:val="en-US"/>
        </w:rPr>
        <w:t>Combescure</w:t>
      </w:r>
      <w:proofErr w:type="spellEnd"/>
      <w:r w:rsidRPr="005417CA">
        <w:rPr>
          <w:rFonts w:ascii="Times New Roman" w:eastAsia="Cambria" w:hAnsi="Times New Roman"/>
          <w:color w:val="000000" w:themeColor="text1"/>
          <w:sz w:val="24"/>
          <w:szCs w:val="24"/>
          <w:lang w:val="en-US"/>
        </w:rPr>
        <w:t xml:space="preserve"> C, </w:t>
      </w:r>
      <w:proofErr w:type="spellStart"/>
      <w:r w:rsidRPr="005417CA">
        <w:rPr>
          <w:rFonts w:ascii="Times New Roman" w:eastAsia="Cambria" w:hAnsi="Times New Roman"/>
          <w:color w:val="000000" w:themeColor="text1"/>
          <w:sz w:val="24"/>
          <w:szCs w:val="24"/>
          <w:lang w:val="en-US"/>
        </w:rPr>
        <w:t>Graafmans</w:t>
      </w:r>
      <w:proofErr w:type="spellEnd"/>
      <w:r w:rsidRPr="005417CA">
        <w:rPr>
          <w:rFonts w:ascii="Times New Roman" w:eastAsia="Cambria" w:hAnsi="Times New Roman"/>
          <w:color w:val="000000" w:themeColor="text1"/>
          <w:sz w:val="24"/>
          <w:szCs w:val="24"/>
          <w:lang w:val="en-US"/>
        </w:rPr>
        <w:t xml:space="preserve"> W</w:t>
      </w:r>
      <w:r w:rsidR="00EC4882" w:rsidRPr="005417CA">
        <w:rPr>
          <w:rFonts w:ascii="Times New Roman" w:eastAsia="Cambria" w:hAnsi="Times New Roman"/>
          <w:color w:val="000000" w:themeColor="text1"/>
          <w:sz w:val="24"/>
          <w:szCs w:val="24"/>
          <w:lang w:val="en-US"/>
        </w:rPr>
        <w:t>, Attar H</w:t>
      </w:r>
      <w:r w:rsidRPr="005417CA">
        <w:rPr>
          <w:rFonts w:ascii="Times New Roman" w:eastAsia="Cambria" w:hAnsi="Times New Roman"/>
          <w:color w:val="000000" w:themeColor="text1"/>
          <w:sz w:val="24"/>
          <w:szCs w:val="24"/>
          <w:lang w:val="en-US"/>
        </w:rPr>
        <w:t>, Donaldson L</w:t>
      </w:r>
      <w:r w:rsidR="00EC4882" w:rsidRPr="005417CA">
        <w:rPr>
          <w:rFonts w:ascii="Times New Roman" w:eastAsia="Cambria" w:hAnsi="Times New Roman"/>
          <w:color w:val="000000" w:themeColor="text1"/>
          <w:sz w:val="24"/>
          <w:szCs w:val="24"/>
          <w:lang w:val="en-US"/>
        </w:rPr>
        <w:t xml:space="preserve">, </w:t>
      </w:r>
      <w:proofErr w:type="spellStart"/>
      <w:r w:rsidR="00EC4882" w:rsidRPr="005417CA">
        <w:rPr>
          <w:rFonts w:ascii="Times New Roman" w:eastAsia="Cambria" w:hAnsi="Times New Roman"/>
          <w:color w:val="000000" w:themeColor="text1"/>
          <w:sz w:val="24"/>
          <w:szCs w:val="24"/>
          <w:lang w:val="en-US"/>
        </w:rPr>
        <w:t>Pittet</w:t>
      </w:r>
      <w:proofErr w:type="spellEnd"/>
      <w:r w:rsidR="00EC4882" w:rsidRPr="005417CA">
        <w:rPr>
          <w:rFonts w:ascii="Times New Roman" w:eastAsia="Cambria" w:hAnsi="Times New Roman"/>
          <w:color w:val="000000" w:themeColor="text1"/>
          <w:sz w:val="24"/>
          <w:szCs w:val="24"/>
          <w:lang w:val="en-US"/>
        </w:rPr>
        <w:t xml:space="preserve"> D. Burden of endemic health-care-associated infection in developing countries: </w:t>
      </w:r>
      <w:r w:rsidR="00EC4882" w:rsidRPr="005417CA">
        <w:rPr>
          <w:rFonts w:ascii="Times New Roman" w:eastAsia="Cambria" w:hAnsi="Times New Roman"/>
          <w:sz w:val="24"/>
          <w:szCs w:val="24"/>
          <w:lang w:val="en-US"/>
        </w:rPr>
        <w:t xml:space="preserve">systematic review and meta-analysis. </w:t>
      </w:r>
      <w:r w:rsidR="00EC4882" w:rsidRPr="005417CA">
        <w:rPr>
          <w:rFonts w:ascii="Times New Roman" w:eastAsia="Cambria" w:hAnsi="Times New Roman"/>
          <w:i/>
          <w:sz w:val="24"/>
          <w:szCs w:val="24"/>
          <w:lang w:val="en-US"/>
        </w:rPr>
        <w:t xml:space="preserve">Lancet </w:t>
      </w:r>
      <w:r w:rsidR="00EC4882" w:rsidRPr="005417CA">
        <w:rPr>
          <w:rFonts w:ascii="Times New Roman" w:eastAsia="Cambria" w:hAnsi="Times New Roman"/>
          <w:sz w:val="24"/>
          <w:szCs w:val="24"/>
          <w:lang w:val="en-US"/>
        </w:rPr>
        <w:t>2011</w:t>
      </w:r>
      <w:r w:rsidR="00AD58E2">
        <w:rPr>
          <w:rFonts w:ascii="Times New Roman" w:eastAsia="Cambria" w:hAnsi="Times New Roman"/>
          <w:sz w:val="24"/>
          <w:szCs w:val="24"/>
          <w:lang w:val="en-US"/>
        </w:rPr>
        <w:t>;</w:t>
      </w:r>
      <w:r w:rsidR="006D0288">
        <w:rPr>
          <w:rFonts w:ascii="Times New Roman" w:eastAsia="Cambria" w:hAnsi="Times New Roman"/>
          <w:sz w:val="24"/>
          <w:szCs w:val="24"/>
          <w:lang w:val="en-US"/>
        </w:rPr>
        <w:t xml:space="preserve"> 377</w:t>
      </w:r>
      <w:r w:rsidR="006D6A89">
        <w:rPr>
          <w:rFonts w:ascii="Times New Roman" w:eastAsia="Cambria" w:hAnsi="Times New Roman"/>
          <w:sz w:val="24"/>
          <w:szCs w:val="24"/>
          <w:lang w:val="en-US"/>
        </w:rPr>
        <w:t>:</w:t>
      </w:r>
      <w:r w:rsidR="00EC4882" w:rsidRPr="005417CA">
        <w:rPr>
          <w:rFonts w:ascii="Times New Roman" w:eastAsia="Cambria" w:hAnsi="Times New Roman"/>
          <w:sz w:val="24"/>
          <w:szCs w:val="24"/>
          <w:lang w:val="en-US"/>
        </w:rPr>
        <w:t xml:space="preserve"> 228-41</w:t>
      </w:r>
      <w:r w:rsidR="00157F87">
        <w:rPr>
          <w:rFonts w:ascii="Times New Roman" w:eastAsia="Cambria" w:hAnsi="Times New Roman"/>
          <w:sz w:val="24"/>
          <w:szCs w:val="24"/>
          <w:lang w:val="en-US"/>
        </w:rPr>
        <w:t>.</w:t>
      </w:r>
      <w:r w:rsidR="00453EC2">
        <w:rPr>
          <w:rFonts w:ascii="Times New Roman" w:eastAsia="Cambria" w:hAnsi="Times New Roman"/>
          <w:sz w:val="24"/>
          <w:szCs w:val="24"/>
          <w:lang w:val="en-US"/>
        </w:rPr>
        <w:t xml:space="preserve"> doi:10.1016/SO140-6736(10)61458-4</w:t>
      </w:r>
    </w:p>
    <w:p w14:paraId="6A7F6AED" w14:textId="79FE1043" w:rsidR="00EC4882" w:rsidRPr="00C258B4" w:rsidRDefault="00F6275B" w:rsidP="00C258B4">
      <w:pPr>
        <w:pStyle w:val="ListParagraph"/>
        <w:numPr>
          <w:ilvl w:val="0"/>
          <w:numId w:val="5"/>
        </w:numPr>
        <w:spacing w:after="0" w:line="240" w:lineRule="auto"/>
        <w:rPr>
          <w:rFonts w:ascii="Times New Roman" w:hAnsi="Times New Roman"/>
          <w:sz w:val="24"/>
          <w:szCs w:val="24"/>
          <w:lang w:val="en-US"/>
        </w:rPr>
      </w:pPr>
      <w:r w:rsidRPr="005417CA">
        <w:rPr>
          <w:rFonts w:ascii="Times New Roman" w:hAnsi="Times New Roman"/>
          <w:color w:val="000000" w:themeColor="text1"/>
          <w:sz w:val="24"/>
          <w:szCs w:val="24"/>
          <w:lang w:val="en-US"/>
        </w:rPr>
        <w:t>Chen YY, Chou YC</w:t>
      </w:r>
      <w:r w:rsidR="00EC4882" w:rsidRPr="005417CA">
        <w:rPr>
          <w:rFonts w:ascii="Times New Roman" w:hAnsi="Times New Roman"/>
          <w:color w:val="000000" w:themeColor="text1"/>
          <w:sz w:val="24"/>
          <w:szCs w:val="24"/>
          <w:lang w:val="en-US"/>
        </w:rPr>
        <w:t>, Chou P</w:t>
      </w:r>
      <w:r w:rsidR="00EC4882" w:rsidRPr="005417CA">
        <w:rPr>
          <w:rFonts w:ascii="Times New Roman" w:hAnsi="Times New Roman"/>
          <w:sz w:val="24"/>
          <w:szCs w:val="24"/>
          <w:lang w:val="en-US"/>
        </w:rPr>
        <w:t xml:space="preserve">. Impact of Nosocomial Infection on Cost of </w:t>
      </w:r>
      <w:proofErr w:type="spellStart"/>
      <w:r w:rsidR="00EC4882" w:rsidRPr="005417CA">
        <w:rPr>
          <w:rFonts w:ascii="Times New Roman" w:hAnsi="Times New Roman"/>
          <w:sz w:val="24"/>
          <w:szCs w:val="24"/>
          <w:lang w:val="en-US"/>
        </w:rPr>
        <w:t>Ilness</w:t>
      </w:r>
      <w:proofErr w:type="spellEnd"/>
      <w:r w:rsidR="00EC4882" w:rsidRPr="005417CA">
        <w:rPr>
          <w:rFonts w:ascii="Times New Roman" w:hAnsi="Times New Roman"/>
          <w:sz w:val="24"/>
          <w:szCs w:val="24"/>
          <w:lang w:val="en-US"/>
        </w:rPr>
        <w:t xml:space="preserve"> and Length of Stay in Intensive Care Unit. </w:t>
      </w:r>
      <w:r w:rsidR="00EC4882" w:rsidRPr="005417CA">
        <w:rPr>
          <w:rFonts w:ascii="Times New Roman" w:hAnsi="Times New Roman"/>
          <w:i/>
          <w:sz w:val="24"/>
          <w:szCs w:val="24"/>
          <w:lang w:val="en-US"/>
        </w:rPr>
        <w:t xml:space="preserve">Infect Control </w:t>
      </w:r>
      <w:proofErr w:type="spellStart"/>
      <w:r w:rsidR="00EC4882" w:rsidRPr="005417CA">
        <w:rPr>
          <w:rFonts w:ascii="Times New Roman" w:hAnsi="Times New Roman"/>
          <w:i/>
          <w:sz w:val="24"/>
          <w:szCs w:val="24"/>
          <w:lang w:val="en-US"/>
        </w:rPr>
        <w:t>Hosp</w:t>
      </w:r>
      <w:proofErr w:type="spellEnd"/>
      <w:r w:rsidR="00EC4882" w:rsidRPr="005417CA">
        <w:rPr>
          <w:rFonts w:ascii="Times New Roman" w:hAnsi="Times New Roman"/>
          <w:i/>
          <w:sz w:val="24"/>
          <w:szCs w:val="24"/>
          <w:lang w:val="en-US"/>
        </w:rPr>
        <w:t xml:space="preserve"> </w:t>
      </w:r>
      <w:proofErr w:type="spellStart"/>
      <w:r w:rsidR="00EC4882" w:rsidRPr="005417CA">
        <w:rPr>
          <w:rFonts w:ascii="Times New Roman" w:hAnsi="Times New Roman"/>
          <w:i/>
          <w:sz w:val="24"/>
          <w:szCs w:val="24"/>
          <w:lang w:val="en-US"/>
        </w:rPr>
        <w:t>Epidemiol</w:t>
      </w:r>
      <w:proofErr w:type="spellEnd"/>
      <w:r w:rsidR="00EC4882" w:rsidRPr="005417CA">
        <w:rPr>
          <w:rFonts w:ascii="Times New Roman" w:hAnsi="Times New Roman"/>
          <w:i/>
          <w:sz w:val="24"/>
          <w:szCs w:val="24"/>
          <w:lang w:val="en-US"/>
        </w:rPr>
        <w:t xml:space="preserve"> </w:t>
      </w:r>
      <w:r w:rsidR="00EC4882" w:rsidRPr="005417CA">
        <w:rPr>
          <w:rFonts w:ascii="Times New Roman" w:hAnsi="Times New Roman"/>
          <w:sz w:val="24"/>
          <w:szCs w:val="24"/>
          <w:lang w:val="en-US"/>
        </w:rPr>
        <w:t>200</w:t>
      </w:r>
      <w:r w:rsidR="00245400">
        <w:rPr>
          <w:rFonts w:ascii="Times New Roman" w:hAnsi="Times New Roman"/>
          <w:sz w:val="24"/>
          <w:szCs w:val="24"/>
          <w:lang w:val="en-US"/>
        </w:rPr>
        <w:t>5</w:t>
      </w:r>
      <w:r w:rsidR="00EC4882" w:rsidRPr="005417CA">
        <w:rPr>
          <w:rFonts w:ascii="Times New Roman" w:hAnsi="Times New Roman"/>
          <w:i/>
          <w:sz w:val="24"/>
          <w:szCs w:val="24"/>
          <w:lang w:val="en-US"/>
        </w:rPr>
        <w:t>;</w:t>
      </w:r>
      <w:r w:rsidR="00FC476B">
        <w:rPr>
          <w:rFonts w:ascii="Times New Roman" w:hAnsi="Times New Roman"/>
          <w:i/>
          <w:sz w:val="24"/>
          <w:szCs w:val="24"/>
          <w:lang w:val="en-US"/>
        </w:rPr>
        <w:t xml:space="preserve"> </w:t>
      </w:r>
      <w:r w:rsidR="00EC4882" w:rsidRPr="005417CA">
        <w:rPr>
          <w:rFonts w:ascii="Times New Roman" w:hAnsi="Times New Roman"/>
          <w:sz w:val="24"/>
          <w:szCs w:val="24"/>
          <w:lang w:val="en-US"/>
        </w:rPr>
        <w:t>26:281-7</w:t>
      </w:r>
      <w:r w:rsidR="00553C91">
        <w:rPr>
          <w:rFonts w:ascii="Times New Roman" w:hAnsi="Times New Roman"/>
          <w:sz w:val="24"/>
          <w:szCs w:val="24"/>
          <w:lang w:val="en-US"/>
        </w:rPr>
        <w:t>. DOI:10.1086/502540</w:t>
      </w:r>
    </w:p>
    <w:p w14:paraId="7357B841" w14:textId="6CF03B13" w:rsidR="00EC4882" w:rsidRPr="00C258B4" w:rsidRDefault="00F6275B" w:rsidP="00C258B4">
      <w:pPr>
        <w:pStyle w:val="ListParagraph"/>
        <w:numPr>
          <w:ilvl w:val="0"/>
          <w:numId w:val="5"/>
        </w:numPr>
        <w:spacing w:after="0" w:line="240" w:lineRule="auto"/>
        <w:rPr>
          <w:rFonts w:ascii="Times New Roman" w:hAnsi="Times New Roman"/>
          <w:sz w:val="24"/>
          <w:szCs w:val="24"/>
          <w:lang w:val="en-US"/>
        </w:rPr>
      </w:pPr>
      <w:proofErr w:type="spellStart"/>
      <w:r w:rsidRPr="005417CA">
        <w:rPr>
          <w:rFonts w:ascii="Times New Roman" w:hAnsi="Times New Roman"/>
          <w:color w:val="000000" w:themeColor="text1"/>
          <w:sz w:val="24"/>
          <w:szCs w:val="24"/>
          <w:lang w:val="en-US"/>
        </w:rPr>
        <w:t>Taconelli</w:t>
      </w:r>
      <w:proofErr w:type="spellEnd"/>
      <w:r w:rsidRPr="005417CA">
        <w:rPr>
          <w:rFonts w:ascii="Times New Roman" w:hAnsi="Times New Roman"/>
          <w:color w:val="000000" w:themeColor="text1"/>
          <w:sz w:val="24"/>
          <w:szCs w:val="24"/>
          <w:lang w:val="en-US"/>
        </w:rPr>
        <w:t xml:space="preserve"> E</w:t>
      </w:r>
      <w:r w:rsidR="00EC4882" w:rsidRPr="005417CA">
        <w:rPr>
          <w:rFonts w:ascii="Times New Roman" w:hAnsi="Times New Roman"/>
          <w:color w:val="000000" w:themeColor="text1"/>
          <w:sz w:val="24"/>
          <w:szCs w:val="24"/>
          <w:lang w:val="en-US"/>
        </w:rPr>
        <w:t xml:space="preserve">, Smith G, </w:t>
      </w:r>
      <w:proofErr w:type="spellStart"/>
      <w:r w:rsidR="00EC4882" w:rsidRPr="005417CA">
        <w:rPr>
          <w:rFonts w:ascii="Times New Roman" w:hAnsi="Times New Roman"/>
          <w:color w:val="000000" w:themeColor="text1"/>
          <w:sz w:val="24"/>
          <w:szCs w:val="24"/>
          <w:lang w:val="en-US"/>
        </w:rPr>
        <w:t>Hiek</w:t>
      </w:r>
      <w:r w:rsidRPr="005417CA">
        <w:rPr>
          <w:rFonts w:ascii="Times New Roman" w:hAnsi="Times New Roman"/>
          <w:color w:val="000000" w:themeColor="text1"/>
          <w:sz w:val="24"/>
          <w:szCs w:val="24"/>
          <w:lang w:val="en-US"/>
        </w:rPr>
        <w:t>e</w:t>
      </w:r>
      <w:proofErr w:type="spellEnd"/>
      <w:r w:rsidRPr="005417CA">
        <w:rPr>
          <w:rFonts w:ascii="Times New Roman" w:hAnsi="Times New Roman"/>
          <w:color w:val="000000" w:themeColor="text1"/>
          <w:sz w:val="24"/>
          <w:szCs w:val="24"/>
          <w:lang w:val="en-US"/>
        </w:rPr>
        <w:t xml:space="preserve"> K, </w:t>
      </w:r>
      <w:proofErr w:type="spellStart"/>
      <w:r w:rsidRPr="005417CA">
        <w:rPr>
          <w:rFonts w:ascii="Times New Roman" w:hAnsi="Times New Roman"/>
          <w:color w:val="000000" w:themeColor="text1"/>
          <w:sz w:val="24"/>
          <w:szCs w:val="24"/>
          <w:lang w:val="en-US"/>
        </w:rPr>
        <w:t>Lafuma</w:t>
      </w:r>
      <w:proofErr w:type="spellEnd"/>
      <w:r w:rsidRPr="005417CA">
        <w:rPr>
          <w:rFonts w:ascii="Times New Roman" w:hAnsi="Times New Roman"/>
          <w:color w:val="000000" w:themeColor="text1"/>
          <w:sz w:val="24"/>
          <w:szCs w:val="24"/>
          <w:lang w:val="en-US"/>
        </w:rPr>
        <w:t xml:space="preserve"> A</w:t>
      </w:r>
      <w:r w:rsidR="00EC4882" w:rsidRPr="005417CA">
        <w:rPr>
          <w:rFonts w:ascii="Times New Roman" w:hAnsi="Times New Roman"/>
          <w:color w:val="000000" w:themeColor="text1"/>
          <w:sz w:val="24"/>
          <w:szCs w:val="24"/>
          <w:lang w:val="en-US"/>
        </w:rPr>
        <w:t xml:space="preserve">, </w:t>
      </w:r>
      <w:proofErr w:type="spellStart"/>
      <w:r w:rsidR="00EC4882" w:rsidRPr="005417CA">
        <w:rPr>
          <w:rFonts w:ascii="Times New Roman" w:hAnsi="Times New Roman"/>
          <w:color w:val="000000" w:themeColor="text1"/>
          <w:sz w:val="24"/>
          <w:szCs w:val="24"/>
          <w:lang w:val="en-US"/>
        </w:rPr>
        <w:t>Bastide</w:t>
      </w:r>
      <w:proofErr w:type="spellEnd"/>
      <w:r w:rsidR="00EC4882" w:rsidRPr="005417CA">
        <w:rPr>
          <w:rFonts w:ascii="Times New Roman" w:hAnsi="Times New Roman"/>
          <w:color w:val="000000" w:themeColor="text1"/>
          <w:sz w:val="24"/>
          <w:szCs w:val="24"/>
          <w:lang w:val="en-US"/>
        </w:rPr>
        <w:t xml:space="preserve"> P. </w:t>
      </w:r>
      <w:r w:rsidR="00EC4882" w:rsidRPr="005417CA">
        <w:rPr>
          <w:rFonts w:ascii="Times New Roman" w:hAnsi="Times New Roman"/>
          <w:sz w:val="24"/>
          <w:szCs w:val="24"/>
          <w:lang w:val="en-US"/>
        </w:rPr>
        <w:t xml:space="preserve">Epidemiology, medical outcomes and costs of catheter-related bloodstream infections in intensive care units of four </w:t>
      </w:r>
      <w:proofErr w:type="spellStart"/>
      <w:r w:rsidR="00EC4882" w:rsidRPr="005417CA">
        <w:rPr>
          <w:rFonts w:ascii="Times New Roman" w:hAnsi="Times New Roman"/>
          <w:sz w:val="24"/>
          <w:szCs w:val="24"/>
          <w:lang w:val="en-US"/>
        </w:rPr>
        <w:t>Europian</w:t>
      </w:r>
      <w:proofErr w:type="spellEnd"/>
      <w:r w:rsidR="00EC4882" w:rsidRPr="005417CA">
        <w:rPr>
          <w:rFonts w:ascii="Times New Roman" w:hAnsi="Times New Roman"/>
          <w:sz w:val="24"/>
          <w:szCs w:val="24"/>
          <w:lang w:val="en-US"/>
        </w:rPr>
        <w:t xml:space="preserve"> Countries: literature- an</w:t>
      </w:r>
      <w:r w:rsidR="00FC476B">
        <w:rPr>
          <w:rFonts w:ascii="Times New Roman" w:hAnsi="Times New Roman"/>
          <w:sz w:val="24"/>
          <w:szCs w:val="24"/>
          <w:lang w:val="en-US"/>
        </w:rPr>
        <w:t>d registry-based estimates 2009</w:t>
      </w:r>
      <w:r w:rsidR="00EC4882" w:rsidRPr="005417CA">
        <w:rPr>
          <w:rFonts w:ascii="Times New Roman" w:hAnsi="Times New Roman"/>
          <w:sz w:val="24"/>
          <w:szCs w:val="24"/>
          <w:lang w:val="en-US"/>
        </w:rPr>
        <w:t>;72:97-103</w:t>
      </w:r>
      <w:r w:rsidR="00AB4122">
        <w:rPr>
          <w:rFonts w:ascii="Times New Roman" w:hAnsi="Times New Roman"/>
          <w:sz w:val="24"/>
          <w:szCs w:val="24"/>
          <w:lang w:val="en-US"/>
        </w:rPr>
        <w:t>.</w:t>
      </w:r>
      <w:r w:rsidR="002F2A3C">
        <w:rPr>
          <w:rFonts w:ascii="Times New Roman" w:hAnsi="Times New Roman"/>
          <w:sz w:val="24"/>
          <w:szCs w:val="24"/>
          <w:lang w:val="en-US"/>
        </w:rPr>
        <w:t xml:space="preserve"> </w:t>
      </w:r>
      <w:proofErr w:type="spellStart"/>
      <w:proofErr w:type="gramStart"/>
      <w:r w:rsidR="002F2A3C">
        <w:rPr>
          <w:rFonts w:ascii="Times New Roman" w:hAnsi="Times New Roman"/>
          <w:sz w:val="24"/>
          <w:szCs w:val="24"/>
          <w:lang w:val="en-US"/>
        </w:rPr>
        <w:t>DOI:http</w:t>
      </w:r>
      <w:proofErr w:type="spellEnd"/>
      <w:r w:rsidR="002F2A3C">
        <w:rPr>
          <w:rFonts w:ascii="Times New Roman" w:hAnsi="Times New Roman"/>
          <w:sz w:val="24"/>
          <w:szCs w:val="24"/>
          <w:lang w:val="en-US"/>
        </w:rPr>
        <w:t>://dx.doi.org/10.1016</w:t>
      </w:r>
      <w:r w:rsidR="00F3562B">
        <w:rPr>
          <w:rFonts w:ascii="Times New Roman" w:hAnsi="Times New Roman"/>
          <w:sz w:val="24"/>
          <w:szCs w:val="24"/>
          <w:lang w:val="en-US"/>
        </w:rPr>
        <w:t>/j.jhin.2010.02.013</w:t>
      </w:r>
      <w:proofErr w:type="gramEnd"/>
    </w:p>
    <w:p w14:paraId="07449AB1" w14:textId="3EC69BED" w:rsidR="00EC4882" w:rsidRPr="005417CA" w:rsidRDefault="00EC4882" w:rsidP="00C258B4">
      <w:pPr>
        <w:pStyle w:val="ListParagraph"/>
        <w:numPr>
          <w:ilvl w:val="0"/>
          <w:numId w:val="5"/>
        </w:numPr>
        <w:spacing w:after="0" w:line="240" w:lineRule="auto"/>
        <w:rPr>
          <w:rFonts w:ascii="Times New Roman" w:hAnsi="Times New Roman"/>
          <w:sz w:val="24"/>
          <w:szCs w:val="24"/>
          <w:lang w:val="en-US"/>
        </w:rPr>
      </w:pPr>
      <w:proofErr w:type="spellStart"/>
      <w:r w:rsidRPr="005417CA">
        <w:rPr>
          <w:rFonts w:ascii="Times New Roman" w:hAnsi="Times New Roman"/>
          <w:color w:val="000000" w:themeColor="text1"/>
          <w:sz w:val="24"/>
          <w:szCs w:val="24"/>
          <w:lang w:val="en-US"/>
        </w:rPr>
        <w:t>Madani</w:t>
      </w:r>
      <w:proofErr w:type="spellEnd"/>
      <w:r w:rsidRPr="005417CA">
        <w:rPr>
          <w:rFonts w:ascii="Times New Roman" w:hAnsi="Times New Roman"/>
          <w:color w:val="000000" w:themeColor="text1"/>
          <w:sz w:val="24"/>
          <w:szCs w:val="24"/>
          <w:lang w:val="en-US"/>
        </w:rPr>
        <w:t xml:space="preserve"> N, Rosenthal VD, </w:t>
      </w:r>
      <w:proofErr w:type="spellStart"/>
      <w:r w:rsidRPr="005417CA">
        <w:rPr>
          <w:rFonts w:ascii="Times New Roman" w:hAnsi="Times New Roman"/>
          <w:color w:val="000000" w:themeColor="text1"/>
          <w:sz w:val="24"/>
          <w:szCs w:val="24"/>
          <w:lang w:val="en-US"/>
        </w:rPr>
        <w:t>Dendane</w:t>
      </w:r>
      <w:proofErr w:type="spellEnd"/>
      <w:r w:rsidRPr="005417CA">
        <w:rPr>
          <w:rFonts w:ascii="Times New Roman" w:hAnsi="Times New Roman"/>
          <w:color w:val="000000" w:themeColor="text1"/>
          <w:sz w:val="24"/>
          <w:szCs w:val="24"/>
          <w:lang w:val="en-US"/>
        </w:rPr>
        <w:t xml:space="preserve"> T, </w:t>
      </w:r>
      <w:proofErr w:type="spellStart"/>
      <w:r w:rsidRPr="005417CA">
        <w:rPr>
          <w:rFonts w:ascii="Times New Roman" w:hAnsi="Times New Roman"/>
          <w:color w:val="000000" w:themeColor="text1"/>
          <w:sz w:val="24"/>
          <w:szCs w:val="24"/>
          <w:lang w:val="en-US"/>
        </w:rPr>
        <w:t>Abidi</w:t>
      </w:r>
      <w:proofErr w:type="spellEnd"/>
      <w:r w:rsidRPr="005417CA">
        <w:rPr>
          <w:rFonts w:ascii="Times New Roman" w:hAnsi="Times New Roman"/>
          <w:color w:val="000000" w:themeColor="text1"/>
          <w:sz w:val="24"/>
          <w:szCs w:val="24"/>
          <w:lang w:val="en-US"/>
        </w:rPr>
        <w:t xml:space="preserve"> K, </w:t>
      </w:r>
      <w:proofErr w:type="spellStart"/>
      <w:r w:rsidRPr="005417CA">
        <w:rPr>
          <w:rFonts w:ascii="Times New Roman" w:hAnsi="Times New Roman"/>
          <w:color w:val="000000" w:themeColor="text1"/>
          <w:sz w:val="24"/>
          <w:szCs w:val="24"/>
          <w:lang w:val="en-US"/>
        </w:rPr>
        <w:t>Eggwagh</w:t>
      </w:r>
      <w:proofErr w:type="spellEnd"/>
      <w:r w:rsidRPr="005417CA">
        <w:rPr>
          <w:rFonts w:ascii="Times New Roman" w:hAnsi="Times New Roman"/>
          <w:color w:val="000000" w:themeColor="text1"/>
          <w:sz w:val="24"/>
          <w:szCs w:val="24"/>
          <w:lang w:val="en-US"/>
        </w:rPr>
        <w:t xml:space="preserve"> AA, </w:t>
      </w:r>
      <w:proofErr w:type="spellStart"/>
      <w:r w:rsidRPr="005417CA">
        <w:rPr>
          <w:rFonts w:ascii="Times New Roman" w:hAnsi="Times New Roman"/>
          <w:color w:val="000000" w:themeColor="text1"/>
          <w:sz w:val="24"/>
          <w:szCs w:val="24"/>
          <w:lang w:val="en-US"/>
        </w:rPr>
        <w:t>Abouqal</w:t>
      </w:r>
      <w:proofErr w:type="spellEnd"/>
      <w:r w:rsidRPr="005417CA">
        <w:rPr>
          <w:rFonts w:ascii="Times New Roman" w:hAnsi="Times New Roman"/>
          <w:color w:val="000000" w:themeColor="text1"/>
          <w:sz w:val="24"/>
          <w:szCs w:val="24"/>
          <w:lang w:val="en-US"/>
        </w:rPr>
        <w:t xml:space="preserve"> R. </w:t>
      </w:r>
      <w:r w:rsidRPr="005417CA">
        <w:rPr>
          <w:rFonts w:ascii="Times New Roman" w:hAnsi="Times New Roman"/>
          <w:sz w:val="24"/>
          <w:szCs w:val="24"/>
          <w:lang w:val="en-US"/>
        </w:rPr>
        <w:t xml:space="preserve">Healthcare Associated Infection Rates, Length of Stay, and Bacterial Resistance in an Intensive Care Unit of </w:t>
      </w:r>
      <w:proofErr w:type="spellStart"/>
      <w:r w:rsidRPr="005417CA">
        <w:rPr>
          <w:rFonts w:ascii="Times New Roman" w:hAnsi="Times New Roman"/>
          <w:sz w:val="24"/>
          <w:szCs w:val="24"/>
          <w:lang w:val="en-US"/>
        </w:rPr>
        <w:t>Marocco</w:t>
      </w:r>
      <w:proofErr w:type="spellEnd"/>
      <w:r w:rsidRPr="005417CA">
        <w:rPr>
          <w:rFonts w:ascii="Times New Roman" w:hAnsi="Times New Roman"/>
          <w:sz w:val="24"/>
          <w:szCs w:val="24"/>
          <w:lang w:val="en-US"/>
        </w:rPr>
        <w:t xml:space="preserve">: Finding of the International Nosocomial Infection Control Consortium (INICC). </w:t>
      </w:r>
      <w:proofErr w:type="spellStart"/>
      <w:r w:rsidRPr="005417CA">
        <w:rPr>
          <w:rFonts w:ascii="Times New Roman" w:hAnsi="Times New Roman"/>
          <w:i/>
          <w:sz w:val="24"/>
          <w:szCs w:val="24"/>
          <w:lang w:val="en-US"/>
        </w:rPr>
        <w:t>Int</w:t>
      </w:r>
      <w:proofErr w:type="spellEnd"/>
      <w:r w:rsidRPr="005417CA">
        <w:rPr>
          <w:rFonts w:ascii="Times New Roman" w:hAnsi="Times New Roman"/>
          <w:i/>
          <w:sz w:val="24"/>
          <w:szCs w:val="24"/>
          <w:lang w:val="en-US"/>
        </w:rPr>
        <w:t xml:space="preserve"> Arch Med</w:t>
      </w:r>
      <w:r w:rsidRPr="005417CA">
        <w:rPr>
          <w:rFonts w:ascii="Times New Roman" w:hAnsi="Times New Roman"/>
          <w:sz w:val="24"/>
          <w:szCs w:val="24"/>
          <w:lang w:val="en-US"/>
        </w:rPr>
        <w:t xml:space="preserve"> 2009,</w:t>
      </w:r>
      <w:r w:rsidRPr="005417CA">
        <w:rPr>
          <w:rFonts w:ascii="Times New Roman" w:hAnsi="Times New Roman"/>
          <w:i/>
          <w:sz w:val="24"/>
          <w:szCs w:val="24"/>
          <w:lang w:val="en-US"/>
        </w:rPr>
        <w:t xml:space="preserve"> </w:t>
      </w:r>
      <w:r w:rsidRPr="005417CA">
        <w:rPr>
          <w:rFonts w:ascii="Times New Roman" w:hAnsi="Times New Roman"/>
          <w:sz w:val="24"/>
          <w:szCs w:val="24"/>
          <w:lang w:val="en-US"/>
        </w:rPr>
        <w:t>2(29</w:t>
      </w:r>
      <w:proofErr w:type="gramStart"/>
      <w:r w:rsidRPr="005417CA">
        <w:rPr>
          <w:rFonts w:ascii="Times New Roman" w:hAnsi="Times New Roman"/>
          <w:sz w:val="24"/>
          <w:szCs w:val="24"/>
          <w:lang w:val="en-US"/>
        </w:rPr>
        <w:t>)</w:t>
      </w:r>
      <w:r w:rsidR="003361EF">
        <w:rPr>
          <w:rFonts w:ascii="Times New Roman" w:hAnsi="Times New Roman"/>
          <w:sz w:val="24"/>
          <w:szCs w:val="24"/>
          <w:lang w:val="en-US"/>
        </w:rPr>
        <w:t>.</w:t>
      </w:r>
      <w:proofErr w:type="spellStart"/>
      <w:r w:rsidR="003361EF">
        <w:rPr>
          <w:rFonts w:ascii="Times New Roman" w:hAnsi="Times New Roman"/>
          <w:sz w:val="24"/>
          <w:szCs w:val="24"/>
          <w:lang w:val="en-US"/>
        </w:rPr>
        <w:t>doi</w:t>
      </w:r>
      <w:proofErr w:type="spellEnd"/>
      <w:proofErr w:type="gramEnd"/>
      <w:r w:rsidR="003361EF">
        <w:rPr>
          <w:rFonts w:ascii="Times New Roman" w:hAnsi="Times New Roman"/>
          <w:sz w:val="24"/>
          <w:szCs w:val="24"/>
          <w:lang w:val="en-US"/>
        </w:rPr>
        <w:t>: 10.1186/1755-7682-2-29</w:t>
      </w:r>
      <w:r w:rsidRPr="005417CA">
        <w:rPr>
          <w:rFonts w:ascii="Times New Roman" w:hAnsi="Times New Roman"/>
          <w:sz w:val="24"/>
          <w:szCs w:val="24"/>
          <w:lang w:val="en-US"/>
        </w:rPr>
        <w:t xml:space="preserve"> </w:t>
      </w:r>
    </w:p>
    <w:p w14:paraId="6DEF1C30" w14:textId="0266DA52" w:rsidR="00EC4882" w:rsidRPr="005417CA" w:rsidRDefault="00EC4882" w:rsidP="00C258B4">
      <w:pPr>
        <w:pStyle w:val="NormalWeb"/>
        <w:numPr>
          <w:ilvl w:val="0"/>
          <w:numId w:val="5"/>
        </w:numPr>
        <w:spacing w:before="0" w:beforeAutospacing="0" w:after="0" w:afterAutospacing="0"/>
        <w:rPr>
          <w:lang w:val="en-US"/>
        </w:rPr>
      </w:pPr>
      <w:r w:rsidRPr="005417CA">
        <w:rPr>
          <w:color w:val="000000" w:themeColor="text1"/>
          <w:lang w:val="en-US"/>
        </w:rPr>
        <w:t>World Health Organization. Eviden</w:t>
      </w:r>
      <w:r w:rsidR="00A1109D">
        <w:rPr>
          <w:color w:val="000000" w:themeColor="text1"/>
          <w:lang w:val="en-US"/>
        </w:rPr>
        <w:t>c</w:t>
      </w:r>
      <w:r w:rsidRPr="005417CA">
        <w:rPr>
          <w:color w:val="000000" w:themeColor="text1"/>
          <w:lang w:val="en-US"/>
        </w:rPr>
        <w:t>e of hand hygiene to reduce transmission and infections by multi-drug resistant organisms in health-care settings</w:t>
      </w:r>
      <w:r w:rsidRPr="005417CA">
        <w:rPr>
          <w:i/>
          <w:color w:val="000000" w:themeColor="text1"/>
          <w:lang w:val="en-US"/>
        </w:rPr>
        <w:t>. International Resources for Infection Control.</w:t>
      </w:r>
      <w:r w:rsidRPr="005417CA">
        <w:rPr>
          <w:color w:val="000000" w:themeColor="text1"/>
          <w:lang w:val="en-US"/>
        </w:rPr>
        <w:t xml:space="preserve"> </w:t>
      </w:r>
      <w:proofErr w:type="spellStart"/>
      <w:r w:rsidRPr="005417CA">
        <w:rPr>
          <w:color w:val="000000" w:themeColor="text1"/>
          <w:lang w:val="en-US"/>
        </w:rPr>
        <w:t>Meta Analysis</w:t>
      </w:r>
      <w:proofErr w:type="spellEnd"/>
      <w:r w:rsidRPr="005417CA">
        <w:rPr>
          <w:color w:val="000000" w:themeColor="text1"/>
          <w:lang w:val="en-US"/>
        </w:rPr>
        <w:t>, 2014</w:t>
      </w:r>
      <w:r w:rsidRPr="005417CA">
        <w:rPr>
          <w:i/>
          <w:color w:val="000000" w:themeColor="text1"/>
          <w:lang w:val="en-US"/>
        </w:rPr>
        <w:t xml:space="preserve"> </w:t>
      </w:r>
      <w:hyperlink r:id="rId8" w:history="1">
        <w:r w:rsidRPr="005417CA">
          <w:rPr>
            <w:rStyle w:val="Hyperlink"/>
            <w:lang w:val="en-US"/>
          </w:rPr>
          <w:t>http://www.who.int/gpsc/5may/MDRO_literature-review.pdf?ua=1</w:t>
        </w:r>
      </w:hyperlink>
    </w:p>
    <w:p w14:paraId="1116240E" w14:textId="0D249CFD" w:rsidR="00EC4882" w:rsidRPr="005417CA" w:rsidRDefault="00EC4882" w:rsidP="00C258B4">
      <w:pPr>
        <w:pStyle w:val="ListParagraph"/>
        <w:numPr>
          <w:ilvl w:val="0"/>
          <w:numId w:val="5"/>
        </w:numPr>
        <w:spacing w:after="0" w:line="240" w:lineRule="auto"/>
        <w:rPr>
          <w:rFonts w:ascii="Times New Roman" w:hAnsi="Times New Roman"/>
          <w:sz w:val="24"/>
          <w:szCs w:val="24"/>
          <w:lang w:val="en-US"/>
        </w:rPr>
      </w:pPr>
      <w:r w:rsidRPr="005417CA">
        <w:rPr>
          <w:rFonts w:ascii="Times New Roman" w:hAnsi="Times New Roman"/>
          <w:color w:val="000000" w:themeColor="text1"/>
          <w:sz w:val="24"/>
          <w:szCs w:val="24"/>
          <w:lang w:val="en-US"/>
        </w:rPr>
        <w:t>World Health Organization</w:t>
      </w:r>
      <w:r w:rsidRPr="005417CA">
        <w:rPr>
          <w:rFonts w:ascii="Times New Roman" w:hAnsi="Times New Roman"/>
          <w:color w:val="FF0000"/>
          <w:sz w:val="24"/>
          <w:szCs w:val="24"/>
          <w:lang w:val="en-US"/>
        </w:rPr>
        <w:t>.</w:t>
      </w:r>
      <w:r w:rsidRPr="005417CA">
        <w:rPr>
          <w:rFonts w:ascii="Times New Roman" w:hAnsi="Times New Roman"/>
          <w:sz w:val="24"/>
          <w:szCs w:val="24"/>
          <w:lang w:val="en-US"/>
        </w:rPr>
        <w:t xml:space="preserve"> Health care-associated infections, </w:t>
      </w:r>
      <w:r w:rsidRPr="005417CA">
        <w:rPr>
          <w:rFonts w:ascii="Times New Roman" w:hAnsi="Times New Roman"/>
          <w:i/>
          <w:sz w:val="24"/>
          <w:szCs w:val="24"/>
          <w:lang w:val="en-US"/>
        </w:rPr>
        <w:t>WHO Patie</w:t>
      </w:r>
      <w:r w:rsidR="00310571">
        <w:rPr>
          <w:rFonts w:ascii="Times New Roman" w:hAnsi="Times New Roman"/>
          <w:i/>
          <w:sz w:val="24"/>
          <w:szCs w:val="24"/>
          <w:lang w:val="en-US"/>
        </w:rPr>
        <w:t xml:space="preserve">nt Safety Save </w:t>
      </w:r>
      <w:proofErr w:type="gramStart"/>
      <w:r w:rsidR="00310571">
        <w:rPr>
          <w:rFonts w:ascii="Times New Roman" w:hAnsi="Times New Roman"/>
          <w:i/>
          <w:sz w:val="24"/>
          <w:szCs w:val="24"/>
          <w:lang w:val="en-US"/>
        </w:rPr>
        <w:t>lives</w:t>
      </w:r>
      <w:proofErr w:type="gramEnd"/>
      <w:r w:rsidRPr="005417CA">
        <w:rPr>
          <w:rFonts w:ascii="Times New Roman" w:hAnsi="Times New Roman"/>
          <w:i/>
          <w:sz w:val="24"/>
          <w:szCs w:val="24"/>
          <w:lang w:val="en-US"/>
        </w:rPr>
        <w:t xml:space="preserve"> Fact Sheet</w:t>
      </w:r>
      <w:r w:rsidRPr="005417CA">
        <w:rPr>
          <w:rFonts w:ascii="Times New Roman" w:hAnsi="Times New Roman"/>
          <w:sz w:val="24"/>
          <w:szCs w:val="24"/>
          <w:lang w:val="en-US"/>
        </w:rPr>
        <w:t>, 2011</w:t>
      </w:r>
    </w:p>
    <w:p w14:paraId="1971F432" w14:textId="3ED22274" w:rsidR="00EC4882" w:rsidRPr="005417CA" w:rsidRDefault="00EC4882" w:rsidP="00C258B4">
      <w:pPr>
        <w:pStyle w:val="NormalWeb"/>
        <w:numPr>
          <w:ilvl w:val="0"/>
          <w:numId w:val="5"/>
        </w:numPr>
        <w:spacing w:before="0" w:beforeAutospacing="0" w:after="0" w:afterAutospacing="0"/>
        <w:rPr>
          <w:color w:val="000000" w:themeColor="text1"/>
          <w:lang w:val="en-US"/>
        </w:rPr>
      </w:pPr>
      <w:r w:rsidRPr="005417CA">
        <w:rPr>
          <w:color w:val="000000" w:themeColor="text1"/>
          <w:lang w:val="en-US"/>
        </w:rPr>
        <w:t>World Health Organization. WHO guideline on hand</w:t>
      </w:r>
      <w:r w:rsidR="00A1109D">
        <w:rPr>
          <w:color w:val="000000" w:themeColor="text1"/>
          <w:lang w:val="en-US"/>
        </w:rPr>
        <w:t xml:space="preserve"> </w:t>
      </w:r>
      <w:r w:rsidRPr="005417CA">
        <w:rPr>
          <w:color w:val="000000" w:themeColor="text1"/>
          <w:lang w:val="en-US"/>
        </w:rPr>
        <w:t xml:space="preserve">hygiene in health care. </w:t>
      </w:r>
      <w:r w:rsidRPr="00B455B4">
        <w:rPr>
          <w:i/>
          <w:color w:val="000000" w:themeColor="text1"/>
          <w:lang w:val="en-US"/>
        </w:rPr>
        <w:t>WHO Library Cataloguing-In-Publication Data</w:t>
      </w:r>
      <w:r w:rsidRPr="005417CA">
        <w:rPr>
          <w:color w:val="000000" w:themeColor="text1"/>
          <w:lang w:val="en-US"/>
        </w:rPr>
        <w:t xml:space="preserve">, 2009 </w:t>
      </w:r>
    </w:p>
    <w:p w14:paraId="43B1E41A" w14:textId="17A976E2" w:rsidR="00EC4882" w:rsidRPr="005417CA" w:rsidRDefault="00EC4882" w:rsidP="00C258B4">
      <w:pPr>
        <w:pStyle w:val="NormalWeb"/>
        <w:numPr>
          <w:ilvl w:val="0"/>
          <w:numId w:val="5"/>
        </w:numPr>
        <w:spacing w:before="0" w:beforeAutospacing="0" w:after="0" w:afterAutospacing="0"/>
        <w:rPr>
          <w:lang w:val="en-US"/>
        </w:rPr>
      </w:pPr>
      <w:proofErr w:type="spellStart"/>
      <w:r w:rsidRPr="005417CA">
        <w:rPr>
          <w:lang w:val="en-US"/>
        </w:rPr>
        <w:lastRenderedPageBreak/>
        <w:t>M</w:t>
      </w:r>
      <w:r w:rsidR="00F6275B" w:rsidRPr="005417CA">
        <w:rPr>
          <w:lang w:val="en-US"/>
        </w:rPr>
        <w:t>cLaws</w:t>
      </w:r>
      <w:proofErr w:type="spellEnd"/>
      <w:r w:rsidR="00F6275B" w:rsidRPr="005417CA">
        <w:rPr>
          <w:lang w:val="en-US"/>
        </w:rPr>
        <w:t xml:space="preserve"> ML, </w:t>
      </w:r>
      <w:proofErr w:type="spellStart"/>
      <w:r w:rsidR="00F6275B" w:rsidRPr="005417CA">
        <w:rPr>
          <w:lang w:val="en-US"/>
        </w:rPr>
        <w:t>Pantle</w:t>
      </w:r>
      <w:proofErr w:type="spellEnd"/>
      <w:r w:rsidR="00F6275B" w:rsidRPr="005417CA">
        <w:rPr>
          <w:lang w:val="en-US"/>
        </w:rPr>
        <w:t xml:space="preserve"> AC, Fitzpatrick KR</w:t>
      </w:r>
      <w:r w:rsidRPr="005417CA">
        <w:rPr>
          <w:lang w:val="en-US"/>
        </w:rPr>
        <w:t xml:space="preserve">, and Hughes CF. More than hand hygiene is needed to affect methicillin-resistant </w:t>
      </w:r>
      <w:r w:rsidRPr="005417CA">
        <w:rPr>
          <w:i/>
          <w:lang w:val="en-US"/>
        </w:rPr>
        <w:t xml:space="preserve">Staphylococcus aureus </w:t>
      </w:r>
      <w:r w:rsidRPr="005417CA">
        <w:rPr>
          <w:lang w:val="en-US"/>
        </w:rPr>
        <w:t xml:space="preserve">clinical indicator rates: </w:t>
      </w:r>
      <w:r w:rsidRPr="005417CA">
        <w:rPr>
          <w:i/>
          <w:lang w:val="en-US"/>
        </w:rPr>
        <w:t xml:space="preserve">Clean hands save lives, </w:t>
      </w:r>
      <w:r w:rsidRPr="005417CA">
        <w:rPr>
          <w:lang w:val="en-US"/>
        </w:rPr>
        <w:t xml:space="preserve">Part IV. </w:t>
      </w:r>
      <w:r w:rsidR="006D6A89">
        <w:rPr>
          <w:i/>
          <w:lang w:val="en-US"/>
        </w:rPr>
        <w:t>MJA</w:t>
      </w:r>
      <w:r w:rsidRPr="005417CA">
        <w:rPr>
          <w:i/>
          <w:lang w:val="en-US"/>
        </w:rPr>
        <w:t xml:space="preserve"> </w:t>
      </w:r>
      <w:r w:rsidR="006D6A89">
        <w:rPr>
          <w:lang w:val="en-US"/>
        </w:rPr>
        <w:t>2009;</w:t>
      </w:r>
      <w:r w:rsidRPr="005417CA">
        <w:rPr>
          <w:lang w:val="en-US"/>
        </w:rPr>
        <w:t xml:space="preserve"> 191: S26-S31</w:t>
      </w:r>
    </w:p>
    <w:p w14:paraId="1A888D4B" w14:textId="2B30D4D9" w:rsidR="00EC4882" w:rsidRPr="00233868" w:rsidRDefault="00233868" w:rsidP="00C258B4">
      <w:pPr>
        <w:pStyle w:val="NormalWeb"/>
        <w:numPr>
          <w:ilvl w:val="0"/>
          <w:numId w:val="5"/>
        </w:numPr>
        <w:spacing w:before="0" w:beforeAutospacing="0" w:after="0" w:afterAutospacing="0"/>
        <w:rPr>
          <w:color w:val="000000" w:themeColor="text1"/>
          <w:lang w:val="en-US"/>
        </w:rPr>
      </w:pPr>
      <w:proofErr w:type="spellStart"/>
      <w:r w:rsidRPr="00233868">
        <w:rPr>
          <w:color w:val="000000" w:themeColor="text1"/>
          <w:lang w:val="en-US"/>
        </w:rPr>
        <w:t>Srianand</w:t>
      </w:r>
      <w:proofErr w:type="spellEnd"/>
      <w:r w:rsidRPr="00233868">
        <w:rPr>
          <w:color w:val="000000" w:themeColor="text1"/>
          <w:lang w:val="en-US"/>
        </w:rPr>
        <w:t xml:space="preserve"> A,</w:t>
      </w:r>
      <w:r>
        <w:rPr>
          <w:color w:val="000000" w:themeColor="text1"/>
          <w:lang w:val="en-US"/>
        </w:rPr>
        <w:t xml:space="preserve"> Thomas M. There is more to hand hygiene than routine training of health workers and display of promotional materials. </w:t>
      </w:r>
      <w:proofErr w:type="spellStart"/>
      <w:proofErr w:type="gramStart"/>
      <w:r>
        <w:rPr>
          <w:i/>
          <w:color w:val="000000" w:themeColor="text1"/>
          <w:lang w:val="en-US"/>
        </w:rPr>
        <w:t>J.Patient</w:t>
      </w:r>
      <w:proofErr w:type="spellEnd"/>
      <w:proofErr w:type="gramEnd"/>
      <w:r>
        <w:rPr>
          <w:i/>
          <w:color w:val="000000" w:themeColor="text1"/>
          <w:lang w:val="en-US"/>
        </w:rPr>
        <w:t xml:space="preserve"> </w:t>
      </w:r>
      <w:proofErr w:type="spellStart"/>
      <w:r>
        <w:rPr>
          <w:i/>
          <w:color w:val="000000" w:themeColor="text1"/>
          <w:lang w:val="en-US"/>
        </w:rPr>
        <w:t>Saf</w:t>
      </w:r>
      <w:proofErr w:type="spellEnd"/>
      <w:r>
        <w:rPr>
          <w:i/>
          <w:color w:val="000000" w:themeColor="text1"/>
          <w:lang w:val="en-US"/>
        </w:rPr>
        <w:t xml:space="preserve"> Infect Control </w:t>
      </w:r>
      <w:r w:rsidR="00310571">
        <w:rPr>
          <w:color w:val="000000" w:themeColor="text1"/>
          <w:lang w:val="en-US"/>
        </w:rPr>
        <w:t>2016;4:1-4</w:t>
      </w:r>
      <w:r w:rsidR="00963C4F">
        <w:rPr>
          <w:color w:val="000000" w:themeColor="text1"/>
          <w:lang w:val="en-US"/>
        </w:rPr>
        <w:t>. DOI: 10.4103/2214</w:t>
      </w:r>
      <w:r w:rsidR="006C0E31">
        <w:rPr>
          <w:color w:val="000000" w:themeColor="text1"/>
          <w:lang w:val="en-US"/>
        </w:rPr>
        <w:t>-207X.203539</w:t>
      </w:r>
      <w:r w:rsidR="00EC4882" w:rsidRPr="00233868">
        <w:rPr>
          <w:i/>
          <w:color w:val="000000" w:themeColor="text1"/>
          <w:lang w:val="en-US"/>
        </w:rPr>
        <w:t xml:space="preserve"> </w:t>
      </w:r>
      <w:r w:rsidR="00EC4882" w:rsidRPr="00233868">
        <w:rPr>
          <w:color w:val="000000" w:themeColor="text1"/>
          <w:lang w:val="en-US"/>
        </w:rPr>
        <w:t xml:space="preserve"> </w:t>
      </w:r>
    </w:p>
    <w:p w14:paraId="03A1338B" w14:textId="2328130A" w:rsidR="00EC4882" w:rsidRPr="005417CA" w:rsidRDefault="003D413A" w:rsidP="00C258B4">
      <w:pPr>
        <w:pStyle w:val="NormalWeb"/>
        <w:numPr>
          <w:ilvl w:val="0"/>
          <w:numId w:val="5"/>
        </w:numPr>
        <w:spacing w:before="0" w:beforeAutospacing="0" w:after="0" w:afterAutospacing="0"/>
        <w:rPr>
          <w:lang w:val="en-US"/>
        </w:rPr>
      </w:pPr>
      <w:r w:rsidRPr="005417CA">
        <w:rPr>
          <w:lang w:val="en-US"/>
        </w:rPr>
        <w:t>Sax H</w:t>
      </w:r>
      <w:r w:rsidR="00B231F1" w:rsidRPr="005417CA">
        <w:rPr>
          <w:lang w:val="en-US"/>
        </w:rPr>
        <w:t xml:space="preserve">, </w:t>
      </w:r>
      <w:proofErr w:type="spellStart"/>
      <w:r w:rsidR="00B231F1" w:rsidRPr="005417CA">
        <w:rPr>
          <w:lang w:val="en-US"/>
        </w:rPr>
        <w:t>Allegranzi</w:t>
      </w:r>
      <w:proofErr w:type="spellEnd"/>
      <w:r w:rsidR="00B231F1" w:rsidRPr="005417CA">
        <w:rPr>
          <w:lang w:val="en-US"/>
        </w:rPr>
        <w:t xml:space="preserve"> B, </w:t>
      </w:r>
      <w:proofErr w:type="spellStart"/>
      <w:r w:rsidR="00B231F1" w:rsidRPr="005417CA">
        <w:rPr>
          <w:lang w:val="en-US"/>
        </w:rPr>
        <w:t>Chraiti</w:t>
      </w:r>
      <w:proofErr w:type="spellEnd"/>
      <w:r w:rsidR="00B231F1" w:rsidRPr="005417CA">
        <w:rPr>
          <w:lang w:val="en-US"/>
        </w:rPr>
        <w:t xml:space="preserve"> MN, Boyce J, Larson E</w:t>
      </w:r>
      <w:r w:rsidR="00EC4882" w:rsidRPr="005417CA">
        <w:rPr>
          <w:lang w:val="en-US"/>
        </w:rPr>
        <w:t xml:space="preserve">, </w:t>
      </w:r>
      <w:proofErr w:type="spellStart"/>
      <w:r w:rsidR="00EC4882" w:rsidRPr="005417CA">
        <w:rPr>
          <w:lang w:val="en-US"/>
        </w:rPr>
        <w:t>Pittet</w:t>
      </w:r>
      <w:proofErr w:type="spellEnd"/>
      <w:r w:rsidR="00EC4882" w:rsidRPr="005417CA">
        <w:rPr>
          <w:lang w:val="en-US"/>
        </w:rPr>
        <w:t xml:space="preserve"> D. The World Health Organization hand</w:t>
      </w:r>
      <w:r w:rsidR="00DC5C49">
        <w:rPr>
          <w:lang w:val="en-US"/>
        </w:rPr>
        <w:t xml:space="preserve"> </w:t>
      </w:r>
      <w:r w:rsidR="00EC4882" w:rsidRPr="005417CA">
        <w:rPr>
          <w:lang w:val="en-US"/>
        </w:rPr>
        <w:t xml:space="preserve">hygiene observation method. </w:t>
      </w:r>
      <w:r w:rsidR="00EC4882" w:rsidRPr="005417CA">
        <w:rPr>
          <w:i/>
          <w:lang w:val="en-US"/>
        </w:rPr>
        <w:t>Am J.</w:t>
      </w:r>
      <w:r w:rsidR="00DC5C49">
        <w:rPr>
          <w:i/>
          <w:lang w:val="en-US"/>
        </w:rPr>
        <w:t xml:space="preserve"> </w:t>
      </w:r>
      <w:r w:rsidR="00310571">
        <w:rPr>
          <w:i/>
          <w:lang w:val="en-US"/>
        </w:rPr>
        <w:t>Infect Control</w:t>
      </w:r>
      <w:r w:rsidR="00EC4882" w:rsidRPr="005417CA">
        <w:rPr>
          <w:i/>
          <w:lang w:val="en-US"/>
        </w:rPr>
        <w:t xml:space="preserve"> </w:t>
      </w:r>
      <w:r w:rsidR="006D6A89">
        <w:rPr>
          <w:lang w:val="en-US"/>
        </w:rPr>
        <w:t>2009;</w:t>
      </w:r>
      <w:r w:rsidR="00EC4882" w:rsidRPr="005417CA">
        <w:rPr>
          <w:lang w:val="en-US"/>
        </w:rPr>
        <w:t xml:space="preserve"> 37:827-34</w:t>
      </w:r>
      <w:r w:rsidR="009160AE">
        <w:rPr>
          <w:lang w:val="en-US"/>
        </w:rPr>
        <w:t xml:space="preserve"> </w:t>
      </w:r>
      <w:proofErr w:type="spellStart"/>
      <w:r w:rsidR="009160AE">
        <w:rPr>
          <w:lang w:val="en-US"/>
        </w:rPr>
        <w:t>doi</w:t>
      </w:r>
      <w:proofErr w:type="spellEnd"/>
      <w:r w:rsidR="009160AE">
        <w:rPr>
          <w:lang w:val="en-US"/>
        </w:rPr>
        <w:t>: 10.1016/j.ajic.2009.07.003</w:t>
      </w:r>
    </w:p>
    <w:p w14:paraId="5A42FEF0" w14:textId="50FC2A39" w:rsidR="00EC4882" w:rsidRPr="005417CA" w:rsidRDefault="00B231F1" w:rsidP="00C258B4">
      <w:pPr>
        <w:pStyle w:val="NormalWeb"/>
        <w:numPr>
          <w:ilvl w:val="0"/>
          <w:numId w:val="5"/>
        </w:numPr>
        <w:spacing w:before="0" w:beforeAutospacing="0" w:after="0" w:afterAutospacing="0"/>
        <w:rPr>
          <w:i/>
          <w:lang w:val="en-US"/>
        </w:rPr>
      </w:pPr>
      <w:proofErr w:type="spellStart"/>
      <w:r w:rsidRPr="005417CA">
        <w:rPr>
          <w:lang w:val="en-US"/>
        </w:rPr>
        <w:t>Diederen</w:t>
      </w:r>
      <w:proofErr w:type="spellEnd"/>
      <w:r w:rsidRPr="005417CA">
        <w:rPr>
          <w:lang w:val="en-US"/>
        </w:rPr>
        <w:t xml:space="preserve"> BMW, van </w:t>
      </w:r>
      <w:proofErr w:type="spellStart"/>
      <w:r w:rsidRPr="005417CA">
        <w:rPr>
          <w:lang w:val="en-US"/>
        </w:rPr>
        <w:t>Leest</w:t>
      </w:r>
      <w:proofErr w:type="spellEnd"/>
      <w:r w:rsidRPr="005417CA">
        <w:rPr>
          <w:lang w:val="en-US"/>
        </w:rPr>
        <w:t xml:space="preserve"> ML, van </w:t>
      </w:r>
      <w:proofErr w:type="spellStart"/>
      <w:r w:rsidRPr="005417CA">
        <w:rPr>
          <w:lang w:val="en-US"/>
        </w:rPr>
        <w:t>Duijn</w:t>
      </w:r>
      <w:proofErr w:type="spellEnd"/>
      <w:r w:rsidRPr="005417CA">
        <w:rPr>
          <w:lang w:val="en-US"/>
        </w:rPr>
        <w:t xml:space="preserve"> I, </w:t>
      </w:r>
      <w:proofErr w:type="spellStart"/>
      <w:r w:rsidRPr="005417CA">
        <w:rPr>
          <w:lang w:val="en-US"/>
        </w:rPr>
        <w:t>Willemse</w:t>
      </w:r>
      <w:proofErr w:type="spellEnd"/>
      <w:r w:rsidRPr="005417CA">
        <w:rPr>
          <w:lang w:val="en-US"/>
        </w:rPr>
        <w:t xml:space="preserve"> P</w:t>
      </w:r>
      <w:r w:rsidR="00EC4882" w:rsidRPr="005417CA">
        <w:rPr>
          <w:lang w:val="en-US"/>
        </w:rPr>
        <w:t xml:space="preserve">, van </w:t>
      </w:r>
      <w:proofErr w:type="spellStart"/>
      <w:r w:rsidR="00EC4882" w:rsidRPr="005417CA">
        <w:rPr>
          <w:lang w:val="en-US"/>
        </w:rPr>
        <w:t>Keulen</w:t>
      </w:r>
      <w:proofErr w:type="spellEnd"/>
      <w:r w:rsidR="00EC4882" w:rsidRPr="005417CA">
        <w:rPr>
          <w:lang w:val="en-US"/>
        </w:rPr>
        <w:t xml:space="preserve"> Peter HJ. and </w:t>
      </w:r>
      <w:proofErr w:type="spellStart"/>
      <w:r w:rsidR="00EC4882" w:rsidRPr="005417CA">
        <w:rPr>
          <w:lang w:val="en-US"/>
        </w:rPr>
        <w:t>Kluytmans</w:t>
      </w:r>
      <w:proofErr w:type="spellEnd"/>
      <w:r w:rsidR="00EC4882" w:rsidRPr="005417CA">
        <w:rPr>
          <w:lang w:val="en-US"/>
        </w:rPr>
        <w:t xml:space="preserve"> JAJW</w:t>
      </w:r>
      <w:r w:rsidRPr="005417CA">
        <w:rPr>
          <w:lang w:val="en-US"/>
        </w:rPr>
        <w:t>. Performance of MRSAA</w:t>
      </w:r>
      <w:r w:rsidR="00EC4882" w:rsidRPr="005417CA">
        <w:rPr>
          <w:lang w:val="en-US"/>
        </w:rPr>
        <w:t xml:space="preserve">, a New Chromogenic Medium for Detection of Methicillin-Resistant </w:t>
      </w:r>
      <w:r w:rsidR="00EC4882" w:rsidRPr="005417CA">
        <w:rPr>
          <w:i/>
          <w:lang w:val="en-US"/>
        </w:rPr>
        <w:t>Staphylococcus aureus.</w:t>
      </w:r>
      <w:r w:rsidRPr="005417CA">
        <w:rPr>
          <w:i/>
          <w:lang w:val="en-US"/>
        </w:rPr>
        <w:t xml:space="preserve"> </w:t>
      </w:r>
      <w:r w:rsidR="00EC4882" w:rsidRPr="005417CA">
        <w:rPr>
          <w:i/>
          <w:lang w:val="en-US"/>
        </w:rPr>
        <w:t xml:space="preserve">Journal of Clinical Microbiology </w:t>
      </w:r>
      <w:r w:rsidR="00EC4882" w:rsidRPr="005417CA">
        <w:rPr>
          <w:lang w:val="en-US"/>
        </w:rPr>
        <w:t>2006</w:t>
      </w:r>
      <w:r w:rsidR="006D6A89">
        <w:rPr>
          <w:i/>
          <w:lang w:val="en-US"/>
        </w:rPr>
        <w:t>.</w:t>
      </w:r>
      <w:r w:rsidRPr="005417CA">
        <w:rPr>
          <w:i/>
          <w:lang w:val="en-US"/>
        </w:rPr>
        <w:t xml:space="preserve"> </w:t>
      </w:r>
      <w:r w:rsidR="00EC4882" w:rsidRPr="005417CA">
        <w:rPr>
          <w:lang w:val="en-US"/>
        </w:rPr>
        <w:t>p.586-588</w:t>
      </w:r>
      <w:r w:rsidR="005E2838">
        <w:rPr>
          <w:lang w:val="en-US"/>
        </w:rPr>
        <w:t xml:space="preserve">. </w:t>
      </w:r>
      <w:proofErr w:type="spellStart"/>
      <w:r w:rsidR="005E2838">
        <w:rPr>
          <w:lang w:val="en-US"/>
        </w:rPr>
        <w:t>doi</w:t>
      </w:r>
      <w:proofErr w:type="spellEnd"/>
      <w:r w:rsidR="005E2838">
        <w:rPr>
          <w:lang w:val="en-US"/>
        </w:rPr>
        <w:t>: 10.1128/JCM.44.2.586-588.2006</w:t>
      </w:r>
      <w:r w:rsidR="00EC4882" w:rsidRPr="005417CA">
        <w:rPr>
          <w:i/>
          <w:lang w:val="en-US"/>
        </w:rPr>
        <w:t xml:space="preserve"> </w:t>
      </w:r>
    </w:p>
    <w:p w14:paraId="0CC30043" w14:textId="211C985E" w:rsidR="00B8452C" w:rsidRPr="00E36B04" w:rsidRDefault="00B8452C" w:rsidP="00B8452C">
      <w:pPr>
        <w:pStyle w:val="ListParagraph"/>
        <w:numPr>
          <w:ilvl w:val="0"/>
          <w:numId w:val="5"/>
        </w:numPr>
        <w:spacing w:after="0" w:line="240" w:lineRule="auto"/>
        <w:rPr>
          <w:rFonts w:ascii="Times New Roman" w:hAnsi="Times New Roman" w:cs="Times New Roman"/>
          <w:color w:val="000000" w:themeColor="text1"/>
          <w:sz w:val="24"/>
          <w:szCs w:val="24"/>
        </w:rPr>
      </w:pPr>
      <w:proofErr w:type="spellStart"/>
      <w:r w:rsidRPr="00EE558E">
        <w:rPr>
          <w:rFonts w:ascii="Times New Roman" w:hAnsi="Times New Roman" w:cs="Times New Roman"/>
          <w:color w:val="000000" w:themeColor="text1"/>
          <w:sz w:val="24"/>
          <w:szCs w:val="24"/>
        </w:rPr>
        <w:t>Song</w:t>
      </w:r>
      <w:proofErr w:type="spellEnd"/>
      <w:r w:rsidRPr="00EE558E">
        <w:rPr>
          <w:rFonts w:ascii="Times New Roman" w:hAnsi="Times New Roman" w:cs="Times New Roman"/>
          <w:color w:val="000000" w:themeColor="text1"/>
          <w:sz w:val="24"/>
          <w:szCs w:val="24"/>
        </w:rPr>
        <w:t xml:space="preserve"> X, </w:t>
      </w:r>
      <w:proofErr w:type="spellStart"/>
      <w:r w:rsidRPr="00EE558E">
        <w:rPr>
          <w:rFonts w:ascii="Times New Roman" w:hAnsi="Times New Roman" w:cs="Times New Roman"/>
          <w:color w:val="000000" w:themeColor="text1"/>
          <w:sz w:val="24"/>
          <w:szCs w:val="24"/>
        </w:rPr>
        <w:t>Stockwell</w:t>
      </w:r>
      <w:proofErr w:type="spellEnd"/>
      <w:r w:rsidRPr="00EE558E">
        <w:rPr>
          <w:rFonts w:ascii="Times New Roman" w:hAnsi="Times New Roman" w:cs="Times New Roman"/>
          <w:color w:val="000000" w:themeColor="text1"/>
          <w:sz w:val="24"/>
          <w:szCs w:val="24"/>
        </w:rPr>
        <w:t xml:space="preserve"> DC, </w:t>
      </w:r>
      <w:proofErr w:type="spellStart"/>
      <w:r w:rsidRPr="00EE558E">
        <w:rPr>
          <w:rFonts w:ascii="Times New Roman" w:hAnsi="Times New Roman" w:cs="Times New Roman"/>
          <w:color w:val="000000" w:themeColor="text1"/>
          <w:sz w:val="24"/>
          <w:szCs w:val="24"/>
        </w:rPr>
        <w:t>Floyd</w:t>
      </w:r>
      <w:proofErr w:type="spellEnd"/>
      <w:r w:rsidRPr="00EE558E">
        <w:rPr>
          <w:rFonts w:ascii="Times New Roman" w:hAnsi="Times New Roman" w:cs="Times New Roman"/>
          <w:color w:val="000000" w:themeColor="text1"/>
          <w:sz w:val="24"/>
          <w:szCs w:val="24"/>
        </w:rPr>
        <w:t xml:space="preserve"> T, </w:t>
      </w:r>
      <w:proofErr w:type="spellStart"/>
      <w:r w:rsidRPr="00EE558E">
        <w:rPr>
          <w:rFonts w:ascii="Times New Roman" w:hAnsi="Times New Roman" w:cs="Times New Roman"/>
          <w:color w:val="000000" w:themeColor="text1"/>
          <w:sz w:val="24"/>
          <w:szCs w:val="24"/>
        </w:rPr>
        <w:t>Short</w:t>
      </w:r>
      <w:proofErr w:type="spellEnd"/>
      <w:r w:rsidRPr="00EE558E">
        <w:rPr>
          <w:rFonts w:ascii="Times New Roman" w:hAnsi="Times New Roman" w:cs="Times New Roman"/>
          <w:color w:val="000000" w:themeColor="text1"/>
          <w:sz w:val="24"/>
          <w:szCs w:val="24"/>
        </w:rPr>
        <w:t xml:space="preserve"> BL, </w:t>
      </w:r>
      <w:proofErr w:type="spellStart"/>
      <w:r w:rsidRPr="00EE558E">
        <w:rPr>
          <w:rFonts w:ascii="Times New Roman" w:hAnsi="Times New Roman" w:cs="Times New Roman"/>
          <w:color w:val="000000" w:themeColor="text1"/>
          <w:sz w:val="24"/>
          <w:szCs w:val="24"/>
        </w:rPr>
        <w:t>Singh</w:t>
      </w:r>
      <w:proofErr w:type="spellEnd"/>
      <w:r w:rsidRPr="00EE558E">
        <w:rPr>
          <w:rFonts w:ascii="Times New Roman" w:hAnsi="Times New Roman" w:cs="Times New Roman"/>
          <w:color w:val="000000" w:themeColor="text1"/>
          <w:sz w:val="24"/>
          <w:szCs w:val="24"/>
        </w:rPr>
        <w:t xml:space="preserve"> N. </w:t>
      </w:r>
      <w:proofErr w:type="spellStart"/>
      <w:r w:rsidRPr="00EE558E">
        <w:rPr>
          <w:rFonts w:ascii="Times New Roman" w:hAnsi="Times New Roman" w:cs="Times New Roman"/>
          <w:color w:val="000000" w:themeColor="text1"/>
          <w:sz w:val="24"/>
          <w:szCs w:val="24"/>
        </w:rPr>
        <w:t>Improving</w:t>
      </w:r>
      <w:proofErr w:type="spellEnd"/>
      <w:r w:rsidRPr="00EE558E">
        <w:rPr>
          <w:rFonts w:ascii="Times New Roman" w:hAnsi="Times New Roman" w:cs="Times New Roman"/>
          <w:color w:val="000000" w:themeColor="text1"/>
          <w:sz w:val="24"/>
          <w:szCs w:val="24"/>
        </w:rPr>
        <w:t xml:space="preserve"> </w:t>
      </w:r>
      <w:proofErr w:type="spellStart"/>
      <w:r w:rsidRPr="00EE558E">
        <w:rPr>
          <w:rFonts w:ascii="Times New Roman" w:hAnsi="Times New Roman" w:cs="Times New Roman"/>
          <w:color w:val="000000" w:themeColor="text1"/>
          <w:sz w:val="24"/>
          <w:szCs w:val="24"/>
        </w:rPr>
        <w:t>hand</w:t>
      </w:r>
      <w:proofErr w:type="spellEnd"/>
      <w:r w:rsidRPr="00EE558E">
        <w:rPr>
          <w:rFonts w:ascii="Times New Roman" w:hAnsi="Times New Roman" w:cs="Times New Roman"/>
          <w:color w:val="000000" w:themeColor="text1"/>
          <w:sz w:val="24"/>
          <w:szCs w:val="24"/>
        </w:rPr>
        <w:t xml:space="preserve"> </w:t>
      </w:r>
      <w:proofErr w:type="spellStart"/>
      <w:r w:rsidRPr="00EE558E">
        <w:rPr>
          <w:rFonts w:ascii="Times New Roman" w:hAnsi="Times New Roman" w:cs="Times New Roman"/>
          <w:color w:val="000000" w:themeColor="text1"/>
          <w:sz w:val="24"/>
          <w:szCs w:val="24"/>
        </w:rPr>
        <w:t>hygiene</w:t>
      </w:r>
      <w:proofErr w:type="spellEnd"/>
      <w:r w:rsidRPr="00EE558E">
        <w:rPr>
          <w:rFonts w:ascii="Times New Roman" w:hAnsi="Times New Roman" w:cs="Times New Roman"/>
          <w:color w:val="000000" w:themeColor="text1"/>
          <w:sz w:val="24"/>
          <w:szCs w:val="24"/>
        </w:rPr>
        <w:t xml:space="preserve"> </w:t>
      </w:r>
      <w:proofErr w:type="spellStart"/>
      <w:r w:rsidRPr="00EE558E">
        <w:rPr>
          <w:rFonts w:ascii="Times New Roman" w:hAnsi="Times New Roman" w:cs="Times New Roman"/>
          <w:color w:val="000000" w:themeColor="text1"/>
          <w:sz w:val="24"/>
          <w:szCs w:val="24"/>
        </w:rPr>
        <w:t>compliance</w:t>
      </w:r>
      <w:proofErr w:type="spellEnd"/>
      <w:r w:rsidRPr="00EE558E">
        <w:rPr>
          <w:rFonts w:ascii="Times New Roman" w:hAnsi="Times New Roman" w:cs="Times New Roman"/>
          <w:color w:val="000000" w:themeColor="text1"/>
          <w:sz w:val="24"/>
          <w:szCs w:val="24"/>
        </w:rPr>
        <w:t xml:space="preserve"> in </w:t>
      </w:r>
      <w:proofErr w:type="spellStart"/>
      <w:r w:rsidRPr="00EE558E">
        <w:rPr>
          <w:rFonts w:ascii="Times New Roman" w:hAnsi="Times New Roman" w:cs="Times New Roman"/>
          <w:color w:val="000000" w:themeColor="text1"/>
          <w:sz w:val="24"/>
          <w:szCs w:val="24"/>
        </w:rPr>
        <w:t>health</w:t>
      </w:r>
      <w:proofErr w:type="spellEnd"/>
      <w:r w:rsidRPr="00EE558E">
        <w:rPr>
          <w:rFonts w:ascii="Times New Roman" w:hAnsi="Times New Roman" w:cs="Times New Roman"/>
          <w:color w:val="000000" w:themeColor="text1"/>
          <w:sz w:val="24"/>
          <w:szCs w:val="24"/>
        </w:rPr>
        <w:t xml:space="preserve"> </w:t>
      </w:r>
      <w:proofErr w:type="spellStart"/>
      <w:r w:rsidRPr="00EE558E">
        <w:rPr>
          <w:rFonts w:ascii="Times New Roman" w:hAnsi="Times New Roman" w:cs="Times New Roman"/>
          <w:color w:val="000000" w:themeColor="text1"/>
          <w:sz w:val="24"/>
          <w:szCs w:val="24"/>
        </w:rPr>
        <w:t>care</w:t>
      </w:r>
      <w:proofErr w:type="spellEnd"/>
      <w:r w:rsidRPr="00EE558E">
        <w:rPr>
          <w:rFonts w:ascii="Times New Roman" w:hAnsi="Times New Roman" w:cs="Times New Roman"/>
          <w:color w:val="000000" w:themeColor="text1"/>
          <w:sz w:val="24"/>
          <w:szCs w:val="24"/>
        </w:rPr>
        <w:t xml:space="preserve"> </w:t>
      </w:r>
      <w:proofErr w:type="spellStart"/>
      <w:r w:rsidRPr="00EE558E">
        <w:rPr>
          <w:rFonts w:ascii="Times New Roman" w:hAnsi="Times New Roman" w:cs="Times New Roman"/>
          <w:color w:val="000000" w:themeColor="text1"/>
          <w:sz w:val="24"/>
          <w:szCs w:val="24"/>
        </w:rPr>
        <w:t>workers</w:t>
      </w:r>
      <w:proofErr w:type="spellEnd"/>
      <w:r w:rsidRPr="00EE558E">
        <w:rPr>
          <w:rFonts w:ascii="Times New Roman" w:hAnsi="Times New Roman" w:cs="Times New Roman"/>
          <w:color w:val="000000" w:themeColor="text1"/>
          <w:sz w:val="24"/>
          <w:szCs w:val="24"/>
        </w:rPr>
        <w:t xml:space="preserve">: </w:t>
      </w:r>
      <w:proofErr w:type="spellStart"/>
      <w:r w:rsidRPr="00EE558E">
        <w:rPr>
          <w:rFonts w:ascii="Times New Roman" w:hAnsi="Times New Roman" w:cs="Times New Roman"/>
          <w:color w:val="000000" w:themeColor="text1"/>
          <w:sz w:val="24"/>
          <w:szCs w:val="24"/>
        </w:rPr>
        <w:t>Strategies</w:t>
      </w:r>
      <w:proofErr w:type="spellEnd"/>
      <w:r w:rsidRPr="00EE558E">
        <w:rPr>
          <w:rFonts w:ascii="Times New Roman" w:hAnsi="Times New Roman" w:cs="Times New Roman"/>
          <w:color w:val="000000" w:themeColor="text1"/>
          <w:sz w:val="24"/>
          <w:szCs w:val="24"/>
        </w:rPr>
        <w:t xml:space="preserve"> </w:t>
      </w:r>
      <w:proofErr w:type="spellStart"/>
      <w:r w:rsidRPr="00EE558E">
        <w:rPr>
          <w:rFonts w:ascii="Times New Roman" w:hAnsi="Times New Roman" w:cs="Times New Roman"/>
          <w:color w:val="000000" w:themeColor="text1"/>
          <w:sz w:val="24"/>
          <w:szCs w:val="24"/>
        </w:rPr>
        <w:t>and</w:t>
      </w:r>
      <w:proofErr w:type="spellEnd"/>
      <w:r w:rsidRPr="00EE558E">
        <w:rPr>
          <w:rFonts w:ascii="Times New Roman" w:hAnsi="Times New Roman" w:cs="Times New Roman"/>
          <w:color w:val="000000" w:themeColor="text1"/>
          <w:sz w:val="24"/>
          <w:szCs w:val="24"/>
        </w:rPr>
        <w:t xml:space="preserve"> </w:t>
      </w:r>
      <w:proofErr w:type="spellStart"/>
      <w:r w:rsidRPr="00EE558E">
        <w:rPr>
          <w:rFonts w:ascii="Times New Roman" w:hAnsi="Times New Roman" w:cs="Times New Roman"/>
          <w:color w:val="000000" w:themeColor="text1"/>
          <w:sz w:val="24"/>
          <w:szCs w:val="24"/>
        </w:rPr>
        <w:t>impact</w:t>
      </w:r>
      <w:proofErr w:type="spellEnd"/>
      <w:r w:rsidRPr="00EE558E">
        <w:rPr>
          <w:rFonts w:ascii="Times New Roman" w:hAnsi="Times New Roman" w:cs="Times New Roman"/>
          <w:color w:val="000000" w:themeColor="text1"/>
          <w:sz w:val="24"/>
          <w:szCs w:val="24"/>
        </w:rPr>
        <w:t xml:space="preserve"> </w:t>
      </w:r>
      <w:proofErr w:type="spellStart"/>
      <w:r w:rsidRPr="00EE558E">
        <w:rPr>
          <w:rFonts w:ascii="Times New Roman" w:hAnsi="Times New Roman" w:cs="Times New Roman"/>
          <w:color w:val="000000" w:themeColor="text1"/>
          <w:sz w:val="24"/>
          <w:szCs w:val="24"/>
        </w:rPr>
        <w:t>on</w:t>
      </w:r>
      <w:proofErr w:type="spellEnd"/>
      <w:r w:rsidRPr="00EE558E">
        <w:rPr>
          <w:rFonts w:ascii="Times New Roman" w:hAnsi="Times New Roman" w:cs="Times New Roman"/>
          <w:color w:val="000000" w:themeColor="text1"/>
          <w:sz w:val="24"/>
          <w:szCs w:val="24"/>
        </w:rPr>
        <w:t xml:space="preserve"> </w:t>
      </w:r>
      <w:proofErr w:type="spellStart"/>
      <w:r w:rsidRPr="00EE558E">
        <w:rPr>
          <w:rFonts w:ascii="Times New Roman" w:hAnsi="Times New Roman" w:cs="Times New Roman"/>
          <w:color w:val="000000" w:themeColor="text1"/>
          <w:sz w:val="24"/>
          <w:szCs w:val="24"/>
        </w:rPr>
        <w:t>patiens</w:t>
      </w:r>
      <w:proofErr w:type="spellEnd"/>
      <w:r w:rsidRPr="00EE558E">
        <w:rPr>
          <w:rFonts w:ascii="Times New Roman" w:hAnsi="Times New Roman" w:cs="Times New Roman"/>
          <w:color w:val="000000" w:themeColor="text1"/>
          <w:sz w:val="24"/>
          <w:szCs w:val="24"/>
        </w:rPr>
        <w:t xml:space="preserve"> </w:t>
      </w:r>
      <w:proofErr w:type="spellStart"/>
      <w:r w:rsidRPr="00EE558E">
        <w:rPr>
          <w:rFonts w:ascii="Times New Roman" w:hAnsi="Times New Roman" w:cs="Times New Roman"/>
          <w:color w:val="000000" w:themeColor="text1"/>
          <w:sz w:val="24"/>
          <w:szCs w:val="24"/>
        </w:rPr>
        <w:t>outcomes</w:t>
      </w:r>
      <w:proofErr w:type="spellEnd"/>
      <w:r w:rsidRPr="00EE558E">
        <w:rPr>
          <w:rFonts w:ascii="Times New Roman" w:hAnsi="Times New Roman" w:cs="Times New Roman"/>
          <w:color w:val="000000" w:themeColor="text1"/>
          <w:sz w:val="24"/>
          <w:szCs w:val="24"/>
        </w:rPr>
        <w:t xml:space="preserve">. </w:t>
      </w:r>
      <w:r w:rsidR="006D6A89">
        <w:rPr>
          <w:rFonts w:ascii="Times New Roman" w:hAnsi="Times New Roman" w:cs="Times New Roman"/>
          <w:i/>
          <w:color w:val="000000" w:themeColor="text1"/>
          <w:sz w:val="24"/>
          <w:szCs w:val="24"/>
        </w:rPr>
        <w:t xml:space="preserve">Am J </w:t>
      </w:r>
      <w:proofErr w:type="spellStart"/>
      <w:r w:rsidR="006D6A89">
        <w:rPr>
          <w:rFonts w:ascii="Times New Roman" w:hAnsi="Times New Roman" w:cs="Times New Roman"/>
          <w:i/>
          <w:color w:val="000000" w:themeColor="text1"/>
          <w:sz w:val="24"/>
          <w:szCs w:val="24"/>
        </w:rPr>
        <w:t>of</w:t>
      </w:r>
      <w:proofErr w:type="spellEnd"/>
      <w:r w:rsidR="006D6A89">
        <w:rPr>
          <w:rFonts w:ascii="Times New Roman" w:hAnsi="Times New Roman" w:cs="Times New Roman"/>
          <w:i/>
          <w:color w:val="000000" w:themeColor="text1"/>
          <w:sz w:val="24"/>
          <w:szCs w:val="24"/>
        </w:rPr>
        <w:t xml:space="preserve"> </w:t>
      </w:r>
      <w:proofErr w:type="spellStart"/>
      <w:r w:rsidR="006D6A89">
        <w:rPr>
          <w:rFonts w:ascii="Times New Roman" w:hAnsi="Times New Roman" w:cs="Times New Roman"/>
          <w:i/>
          <w:color w:val="000000" w:themeColor="text1"/>
          <w:sz w:val="24"/>
          <w:szCs w:val="24"/>
        </w:rPr>
        <w:t>Inf</w:t>
      </w:r>
      <w:proofErr w:type="spellEnd"/>
      <w:r w:rsidR="006D6A89">
        <w:rPr>
          <w:rFonts w:ascii="Times New Roman" w:hAnsi="Times New Roman" w:cs="Times New Roman"/>
          <w:i/>
          <w:color w:val="000000" w:themeColor="text1"/>
          <w:sz w:val="24"/>
          <w:szCs w:val="24"/>
        </w:rPr>
        <w:t xml:space="preserve"> </w:t>
      </w:r>
      <w:proofErr w:type="spellStart"/>
      <w:r w:rsidR="006D6A89">
        <w:rPr>
          <w:rFonts w:ascii="Times New Roman" w:hAnsi="Times New Roman" w:cs="Times New Roman"/>
          <w:i/>
          <w:color w:val="000000" w:themeColor="text1"/>
          <w:sz w:val="24"/>
          <w:szCs w:val="24"/>
        </w:rPr>
        <w:t>Control</w:t>
      </w:r>
      <w:proofErr w:type="spellEnd"/>
      <w:r w:rsidR="006D6A89">
        <w:rPr>
          <w:rFonts w:ascii="Times New Roman" w:hAnsi="Times New Roman" w:cs="Times New Roman"/>
          <w:i/>
          <w:color w:val="000000" w:themeColor="text1"/>
          <w:sz w:val="24"/>
          <w:szCs w:val="24"/>
        </w:rPr>
        <w:t xml:space="preserve"> </w:t>
      </w:r>
      <w:r w:rsidR="006D6A89">
        <w:rPr>
          <w:rFonts w:ascii="Times New Roman" w:hAnsi="Times New Roman" w:cs="Times New Roman"/>
          <w:color w:val="000000" w:themeColor="text1"/>
          <w:sz w:val="24"/>
          <w:szCs w:val="24"/>
        </w:rPr>
        <w:t>2013;</w:t>
      </w:r>
      <w:r w:rsidRPr="00EE558E">
        <w:rPr>
          <w:rFonts w:ascii="Times New Roman" w:hAnsi="Times New Roman" w:cs="Times New Roman"/>
          <w:color w:val="000000" w:themeColor="text1"/>
          <w:sz w:val="24"/>
          <w:szCs w:val="24"/>
        </w:rPr>
        <w:t xml:space="preserve"> e1-e5.</w:t>
      </w:r>
      <w:r w:rsidR="006D6A89">
        <w:rPr>
          <w:rFonts w:ascii="Times New Roman" w:hAnsi="Times New Roman" w:cs="Times New Roman"/>
          <w:color w:val="000000" w:themeColor="text1"/>
          <w:sz w:val="24"/>
          <w:szCs w:val="24"/>
        </w:rPr>
        <w:t xml:space="preserve"> </w:t>
      </w:r>
      <w:r w:rsidRPr="00EE558E">
        <w:rPr>
          <w:rFonts w:ascii="Times New Roman" w:hAnsi="Times New Roman" w:cs="Times New Roman"/>
          <w:color w:val="000000" w:themeColor="text1"/>
          <w:sz w:val="24"/>
          <w:szCs w:val="24"/>
        </w:rPr>
        <w:t>http://</w:t>
      </w:r>
      <w:hyperlink r:id="rId9" w:history="1">
        <w:r w:rsidRPr="00EE558E">
          <w:rPr>
            <w:rStyle w:val="Hyperlink"/>
            <w:rFonts w:ascii="Times New Roman" w:hAnsi="Times New Roman" w:cs="Times New Roman"/>
            <w:color w:val="000000" w:themeColor="text1"/>
            <w:sz w:val="24"/>
            <w:szCs w:val="24"/>
          </w:rPr>
          <w:t>www.ajicjournal.org</w:t>
        </w:r>
      </w:hyperlink>
      <w:r w:rsidR="00E36B04">
        <w:rPr>
          <w:rStyle w:val="Hyperlink"/>
          <w:rFonts w:ascii="Times New Roman" w:hAnsi="Times New Roman" w:cs="Times New Roman"/>
          <w:color w:val="000000" w:themeColor="text1"/>
          <w:sz w:val="24"/>
          <w:szCs w:val="24"/>
        </w:rPr>
        <w:t>.</w:t>
      </w:r>
      <w:r w:rsidRPr="00E36B04">
        <w:rPr>
          <w:rFonts w:ascii="Times New Roman" w:hAnsi="Times New Roman" w:cs="Times New Roman"/>
          <w:color w:val="000000" w:themeColor="text1"/>
          <w:sz w:val="24"/>
          <w:szCs w:val="24"/>
        </w:rPr>
        <w:t xml:space="preserve"> </w:t>
      </w:r>
      <w:r w:rsidR="00E36B04">
        <w:rPr>
          <w:rFonts w:ascii="Times New Roman" w:hAnsi="Times New Roman" w:cs="Times New Roman"/>
          <w:color w:val="000000" w:themeColor="text1"/>
          <w:sz w:val="24"/>
          <w:szCs w:val="24"/>
        </w:rPr>
        <w:t>doi:10.1016/j.ajic.2013.01.031</w:t>
      </w:r>
    </w:p>
    <w:p w14:paraId="790154E6" w14:textId="05289ECC" w:rsidR="000D6B66" w:rsidRPr="00EE558E" w:rsidRDefault="000D6B66" w:rsidP="00C258B4">
      <w:pPr>
        <w:pStyle w:val="ListParagraph"/>
        <w:numPr>
          <w:ilvl w:val="0"/>
          <w:numId w:val="5"/>
        </w:numPr>
        <w:spacing w:after="0" w:line="240" w:lineRule="auto"/>
        <w:rPr>
          <w:rFonts w:ascii="Times New Roman" w:hAnsi="Times New Roman" w:cs="Times New Roman"/>
          <w:color w:val="000000" w:themeColor="text1"/>
          <w:sz w:val="24"/>
          <w:szCs w:val="24"/>
          <w:lang w:val="en-US"/>
        </w:rPr>
      </w:pPr>
      <w:proofErr w:type="spellStart"/>
      <w:r w:rsidRPr="00E36B04">
        <w:rPr>
          <w:rFonts w:ascii="Times New Roman" w:hAnsi="Times New Roman" w:cs="Times New Roman"/>
          <w:color w:val="000000" w:themeColor="text1"/>
          <w:sz w:val="24"/>
          <w:szCs w:val="24"/>
          <w:lang w:val="en-US"/>
        </w:rPr>
        <w:t>Ani</w:t>
      </w:r>
      <w:r w:rsidRPr="00EE558E">
        <w:rPr>
          <w:rFonts w:ascii="Times New Roman" w:hAnsi="Times New Roman" w:cs="Times New Roman"/>
          <w:color w:val="000000" w:themeColor="text1"/>
          <w:sz w:val="24"/>
          <w:szCs w:val="24"/>
          <w:lang w:val="en-US"/>
        </w:rPr>
        <w:t>tha</w:t>
      </w:r>
      <w:proofErr w:type="spellEnd"/>
      <w:r w:rsidRPr="00EE558E">
        <w:rPr>
          <w:rFonts w:ascii="Times New Roman" w:hAnsi="Times New Roman" w:cs="Times New Roman"/>
          <w:color w:val="000000" w:themeColor="text1"/>
          <w:sz w:val="24"/>
          <w:szCs w:val="24"/>
          <w:lang w:val="en-US"/>
        </w:rPr>
        <w:t xml:space="preserve"> M, </w:t>
      </w:r>
      <w:proofErr w:type="spellStart"/>
      <w:r w:rsidRPr="00EE558E">
        <w:rPr>
          <w:rFonts w:ascii="Times New Roman" w:hAnsi="Times New Roman" w:cs="Times New Roman"/>
          <w:color w:val="000000" w:themeColor="text1"/>
          <w:sz w:val="24"/>
          <w:szCs w:val="24"/>
          <w:lang w:val="en-US"/>
        </w:rPr>
        <w:t>Hema</w:t>
      </w:r>
      <w:proofErr w:type="spellEnd"/>
      <w:r w:rsidRPr="00EE558E">
        <w:rPr>
          <w:rFonts w:ascii="Times New Roman" w:hAnsi="Times New Roman" w:cs="Times New Roman"/>
          <w:color w:val="000000" w:themeColor="text1"/>
          <w:sz w:val="24"/>
          <w:szCs w:val="24"/>
          <w:lang w:val="en-US"/>
        </w:rPr>
        <w:t xml:space="preserve"> </w:t>
      </w:r>
      <w:proofErr w:type="spellStart"/>
      <w:r w:rsidRPr="00EE558E">
        <w:rPr>
          <w:rFonts w:ascii="Times New Roman" w:hAnsi="Times New Roman" w:cs="Times New Roman"/>
          <w:color w:val="000000" w:themeColor="text1"/>
          <w:sz w:val="24"/>
          <w:szCs w:val="24"/>
          <w:lang w:val="en-US"/>
        </w:rPr>
        <w:t>priya</w:t>
      </w:r>
      <w:proofErr w:type="spellEnd"/>
      <w:r w:rsidRPr="00EE558E">
        <w:rPr>
          <w:rFonts w:ascii="Times New Roman" w:hAnsi="Times New Roman" w:cs="Times New Roman"/>
          <w:color w:val="000000" w:themeColor="text1"/>
          <w:sz w:val="24"/>
          <w:szCs w:val="24"/>
          <w:lang w:val="en-US"/>
        </w:rPr>
        <w:t xml:space="preserve"> J, </w:t>
      </w:r>
      <w:proofErr w:type="spellStart"/>
      <w:r w:rsidRPr="00EE558E">
        <w:rPr>
          <w:rFonts w:ascii="Times New Roman" w:hAnsi="Times New Roman" w:cs="Times New Roman"/>
          <w:color w:val="000000" w:themeColor="text1"/>
          <w:sz w:val="24"/>
          <w:szCs w:val="24"/>
          <w:lang w:val="en-US"/>
        </w:rPr>
        <w:t>Swathy</w:t>
      </w:r>
      <w:proofErr w:type="spellEnd"/>
      <w:r w:rsidRPr="00EE558E">
        <w:rPr>
          <w:rFonts w:ascii="Times New Roman" w:hAnsi="Times New Roman" w:cs="Times New Roman"/>
          <w:color w:val="000000" w:themeColor="text1"/>
          <w:sz w:val="24"/>
          <w:szCs w:val="24"/>
          <w:lang w:val="en-US"/>
        </w:rPr>
        <w:t xml:space="preserve"> S.R, </w:t>
      </w:r>
      <w:proofErr w:type="spellStart"/>
      <w:r w:rsidRPr="00EE558E">
        <w:rPr>
          <w:rFonts w:ascii="Times New Roman" w:hAnsi="Times New Roman" w:cs="Times New Roman"/>
          <w:color w:val="000000" w:themeColor="text1"/>
          <w:sz w:val="24"/>
          <w:szCs w:val="24"/>
          <w:lang w:val="en-US"/>
        </w:rPr>
        <w:t>Pavithra</w:t>
      </w:r>
      <w:proofErr w:type="spellEnd"/>
      <w:r w:rsidRPr="00EE558E">
        <w:rPr>
          <w:rFonts w:ascii="Times New Roman" w:hAnsi="Times New Roman" w:cs="Times New Roman"/>
          <w:color w:val="000000" w:themeColor="text1"/>
          <w:sz w:val="24"/>
          <w:szCs w:val="24"/>
          <w:lang w:val="en-US"/>
        </w:rPr>
        <w:t xml:space="preserve"> G.B. Prevalence of hand hygiene among various categories of healthcare workers in hospital </w:t>
      </w:r>
      <w:r w:rsidRPr="00EE558E">
        <w:rPr>
          <w:rFonts w:ascii="Times New Roman" w:hAnsi="Times New Roman" w:cs="Times New Roman"/>
          <w:i/>
          <w:color w:val="000000" w:themeColor="text1"/>
          <w:sz w:val="24"/>
          <w:szCs w:val="24"/>
          <w:lang w:val="en-US"/>
        </w:rPr>
        <w:t>setting. Internatio</w:t>
      </w:r>
      <w:r w:rsidR="00310571">
        <w:rPr>
          <w:rFonts w:ascii="Times New Roman" w:hAnsi="Times New Roman" w:cs="Times New Roman"/>
          <w:i/>
          <w:color w:val="000000" w:themeColor="text1"/>
          <w:sz w:val="24"/>
          <w:szCs w:val="24"/>
          <w:lang w:val="en-US"/>
        </w:rPr>
        <w:t>nal Journal of Applied Research</w:t>
      </w:r>
      <w:r w:rsidRPr="00EE558E">
        <w:rPr>
          <w:rFonts w:ascii="Times New Roman" w:hAnsi="Times New Roman" w:cs="Times New Roman"/>
          <w:i/>
          <w:color w:val="000000" w:themeColor="text1"/>
          <w:sz w:val="24"/>
          <w:szCs w:val="24"/>
          <w:lang w:val="en-US"/>
        </w:rPr>
        <w:t xml:space="preserve"> </w:t>
      </w:r>
      <w:r w:rsidR="006D6A89">
        <w:rPr>
          <w:rFonts w:ascii="Times New Roman" w:hAnsi="Times New Roman" w:cs="Times New Roman"/>
          <w:color w:val="000000" w:themeColor="text1"/>
          <w:sz w:val="24"/>
          <w:szCs w:val="24"/>
          <w:lang w:val="en-US"/>
        </w:rPr>
        <w:t>2015; 1</w:t>
      </w:r>
      <w:r w:rsidRPr="00EE558E">
        <w:rPr>
          <w:rFonts w:ascii="Times New Roman" w:hAnsi="Times New Roman" w:cs="Times New Roman"/>
          <w:color w:val="000000" w:themeColor="text1"/>
          <w:sz w:val="24"/>
          <w:szCs w:val="24"/>
          <w:lang w:val="en-US"/>
        </w:rPr>
        <w:t>: 96-99</w:t>
      </w:r>
    </w:p>
    <w:p w14:paraId="10739EC7" w14:textId="55F60346" w:rsidR="00EC4882" w:rsidRPr="00007434" w:rsidRDefault="005417CA" w:rsidP="00007434">
      <w:pPr>
        <w:pStyle w:val="ListParagraph"/>
        <w:numPr>
          <w:ilvl w:val="0"/>
          <w:numId w:val="5"/>
        </w:numPr>
        <w:spacing w:after="0" w:line="240" w:lineRule="auto"/>
        <w:rPr>
          <w:rFonts w:ascii="Times New Roman" w:hAnsi="Times New Roman" w:cs="Times New Roman"/>
          <w:color w:val="000000" w:themeColor="text1"/>
          <w:sz w:val="24"/>
          <w:szCs w:val="24"/>
          <w:lang w:val="en-US"/>
        </w:rPr>
      </w:pPr>
      <w:proofErr w:type="spellStart"/>
      <w:r w:rsidRPr="005417CA">
        <w:rPr>
          <w:rFonts w:ascii="Times New Roman" w:hAnsi="Times New Roman" w:cs="Times New Roman"/>
          <w:color w:val="000000" w:themeColor="text1"/>
          <w:sz w:val="24"/>
          <w:szCs w:val="24"/>
          <w:lang w:val="en-US"/>
        </w:rPr>
        <w:t>Vaishnav</w:t>
      </w:r>
      <w:proofErr w:type="spellEnd"/>
      <w:r w:rsidRPr="005417CA">
        <w:rPr>
          <w:rFonts w:ascii="Times New Roman" w:hAnsi="Times New Roman" w:cs="Times New Roman"/>
          <w:color w:val="000000" w:themeColor="text1"/>
          <w:sz w:val="24"/>
          <w:szCs w:val="24"/>
          <w:lang w:val="en-US"/>
        </w:rPr>
        <w:t xml:space="preserve"> B, </w:t>
      </w:r>
      <w:proofErr w:type="spellStart"/>
      <w:r w:rsidRPr="005417CA">
        <w:rPr>
          <w:rFonts w:ascii="Times New Roman" w:hAnsi="Times New Roman" w:cs="Times New Roman"/>
          <w:color w:val="000000" w:themeColor="text1"/>
          <w:sz w:val="24"/>
          <w:szCs w:val="24"/>
          <w:lang w:val="en-US"/>
        </w:rPr>
        <w:t>Bamanikar</w:t>
      </w:r>
      <w:proofErr w:type="spellEnd"/>
      <w:r w:rsidRPr="005417CA">
        <w:rPr>
          <w:rFonts w:ascii="Times New Roman" w:hAnsi="Times New Roman" w:cs="Times New Roman"/>
          <w:color w:val="000000" w:themeColor="text1"/>
          <w:sz w:val="24"/>
          <w:szCs w:val="24"/>
          <w:lang w:val="en-US"/>
        </w:rPr>
        <w:t xml:space="preserve"> A</w:t>
      </w:r>
      <w:r w:rsidR="00EC4882" w:rsidRPr="005417CA">
        <w:rPr>
          <w:rFonts w:ascii="Times New Roman" w:hAnsi="Times New Roman" w:cs="Times New Roman"/>
          <w:color w:val="000000" w:themeColor="text1"/>
          <w:sz w:val="24"/>
          <w:szCs w:val="24"/>
          <w:lang w:val="en-US"/>
        </w:rPr>
        <w:t>,</w:t>
      </w:r>
      <w:r w:rsidRPr="005417CA">
        <w:rPr>
          <w:rFonts w:ascii="Times New Roman" w:hAnsi="Times New Roman" w:cs="Times New Roman"/>
          <w:color w:val="000000" w:themeColor="text1"/>
          <w:sz w:val="24"/>
          <w:szCs w:val="24"/>
          <w:lang w:val="en-US"/>
        </w:rPr>
        <w:t xml:space="preserve"> </w:t>
      </w:r>
      <w:proofErr w:type="spellStart"/>
      <w:r w:rsidRPr="005417CA">
        <w:rPr>
          <w:rFonts w:ascii="Times New Roman" w:hAnsi="Times New Roman" w:cs="Times New Roman"/>
          <w:color w:val="000000" w:themeColor="text1"/>
          <w:sz w:val="24"/>
          <w:szCs w:val="24"/>
          <w:lang w:val="en-US"/>
        </w:rPr>
        <w:t>Dasgupta</w:t>
      </w:r>
      <w:proofErr w:type="spellEnd"/>
      <w:r w:rsidRPr="005417CA">
        <w:rPr>
          <w:rFonts w:ascii="Times New Roman" w:hAnsi="Times New Roman" w:cs="Times New Roman"/>
          <w:color w:val="000000" w:themeColor="text1"/>
          <w:sz w:val="24"/>
          <w:szCs w:val="24"/>
          <w:lang w:val="en-US"/>
        </w:rPr>
        <w:t xml:space="preserve"> S</w:t>
      </w:r>
      <w:r w:rsidR="00EC4882" w:rsidRPr="005417CA">
        <w:rPr>
          <w:rFonts w:ascii="Times New Roman" w:hAnsi="Times New Roman" w:cs="Times New Roman"/>
          <w:color w:val="000000" w:themeColor="text1"/>
          <w:sz w:val="24"/>
          <w:szCs w:val="24"/>
          <w:lang w:val="en-US"/>
        </w:rPr>
        <w:t>,</w:t>
      </w:r>
      <w:r w:rsidRPr="005417CA">
        <w:rPr>
          <w:rFonts w:ascii="Times New Roman" w:hAnsi="Times New Roman" w:cs="Times New Roman"/>
          <w:color w:val="000000" w:themeColor="text1"/>
          <w:sz w:val="24"/>
          <w:szCs w:val="24"/>
          <w:lang w:val="en-US"/>
        </w:rPr>
        <w:t xml:space="preserve"> </w:t>
      </w:r>
      <w:r w:rsidR="00EC4882" w:rsidRPr="005417CA">
        <w:rPr>
          <w:rFonts w:ascii="Times New Roman" w:hAnsi="Times New Roman" w:cs="Times New Roman"/>
          <w:color w:val="000000" w:themeColor="text1"/>
          <w:sz w:val="24"/>
          <w:szCs w:val="24"/>
          <w:lang w:val="en-US"/>
        </w:rPr>
        <w:t xml:space="preserve">Reddy A. Aseptic-clinical </w:t>
      </w:r>
      <w:r>
        <w:rPr>
          <w:rFonts w:ascii="Times New Roman" w:hAnsi="Times New Roman" w:cs="Times New Roman"/>
          <w:color w:val="000000" w:themeColor="text1"/>
          <w:sz w:val="24"/>
          <w:szCs w:val="24"/>
          <w:lang w:val="en-US"/>
        </w:rPr>
        <w:t xml:space="preserve">hand hygiene knowledge survey amongst health care workers in a tertiary care hospital in Western India. </w:t>
      </w:r>
      <w:proofErr w:type="spellStart"/>
      <w:r w:rsidR="00310571">
        <w:rPr>
          <w:rFonts w:ascii="Times New Roman" w:hAnsi="Times New Roman" w:cs="Times New Roman"/>
          <w:i/>
          <w:color w:val="000000" w:themeColor="text1"/>
          <w:sz w:val="24"/>
          <w:szCs w:val="24"/>
          <w:lang w:val="en-US"/>
        </w:rPr>
        <w:t>Int</w:t>
      </w:r>
      <w:proofErr w:type="spellEnd"/>
      <w:r w:rsidR="00310571">
        <w:rPr>
          <w:rFonts w:ascii="Times New Roman" w:hAnsi="Times New Roman" w:cs="Times New Roman"/>
          <w:i/>
          <w:color w:val="000000" w:themeColor="text1"/>
          <w:sz w:val="24"/>
          <w:szCs w:val="24"/>
          <w:lang w:val="en-US"/>
        </w:rPr>
        <w:t xml:space="preserve"> J Res Med </w:t>
      </w:r>
      <w:proofErr w:type="spellStart"/>
      <w:r w:rsidR="00310571">
        <w:rPr>
          <w:rFonts w:ascii="Times New Roman" w:hAnsi="Times New Roman" w:cs="Times New Roman"/>
          <w:i/>
          <w:color w:val="000000" w:themeColor="text1"/>
          <w:sz w:val="24"/>
          <w:szCs w:val="24"/>
          <w:lang w:val="en-US"/>
        </w:rPr>
        <w:t>Sci</w:t>
      </w:r>
      <w:proofErr w:type="spellEnd"/>
      <w:r>
        <w:rPr>
          <w:rFonts w:ascii="Times New Roman" w:hAnsi="Times New Roman" w:cs="Times New Roman"/>
          <w:i/>
          <w:color w:val="000000" w:themeColor="text1"/>
          <w:sz w:val="24"/>
          <w:szCs w:val="24"/>
          <w:lang w:val="en-US"/>
        </w:rPr>
        <w:t xml:space="preserve"> </w:t>
      </w:r>
      <w:r w:rsidR="006D6A89">
        <w:rPr>
          <w:rFonts w:ascii="Times New Roman" w:hAnsi="Times New Roman" w:cs="Times New Roman"/>
          <w:color w:val="000000" w:themeColor="text1"/>
          <w:sz w:val="24"/>
          <w:szCs w:val="24"/>
          <w:lang w:val="en-US"/>
        </w:rPr>
        <w:t>2016</w:t>
      </w:r>
      <w:r>
        <w:rPr>
          <w:rFonts w:ascii="Times New Roman" w:hAnsi="Times New Roman" w:cs="Times New Roman"/>
          <w:color w:val="000000" w:themeColor="text1"/>
          <w:sz w:val="24"/>
          <w:szCs w:val="24"/>
          <w:lang w:val="en-US"/>
        </w:rPr>
        <w:t>;</w:t>
      </w:r>
      <w:r w:rsidR="00310571">
        <w:rPr>
          <w:rFonts w:ascii="Times New Roman" w:hAnsi="Times New Roman" w:cs="Times New Roman"/>
          <w:color w:val="000000" w:themeColor="text1"/>
          <w:sz w:val="24"/>
          <w:szCs w:val="24"/>
          <w:lang w:val="en-US"/>
        </w:rPr>
        <w:t xml:space="preserve"> </w:t>
      </w:r>
      <w:r w:rsidR="006D6A89">
        <w:rPr>
          <w:rFonts w:ascii="Times New Roman" w:hAnsi="Times New Roman" w:cs="Times New Roman"/>
          <w:color w:val="000000" w:themeColor="text1"/>
          <w:sz w:val="24"/>
          <w:szCs w:val="24"/>
          <w:lang w:val="en-US"/>
        </w:rPr>
        <w:t>4</w:t>
      </w:r>
      <w:r>
        <w:rPr>
          <w:rFonts w:ascii="Times New Roman" w:hAnsi="Times New Roman" w:cs="Times New Roman"/>
          <w:color w:val="000000" w:themeColor="text1"/>
          <w:sz w:val="24"/>
          <w:szCs w:val="24"/>
          <w:lang w:val="en-US"/>
        </w:rPr>
        <w:t>:4176-4182</w:t>
      </w:r>
      <w:r w:rsidR="00FA1E0F">
        <w:rPr>
          <w:rFonts w:ascii="Times New Roman" w:hAnsi="Times New Roman" w:cs="Times New Roman"/>
          <w:color w:val="000000" w:themeColor="text1"/>
          <w:sz w:val="24"/>
          <w:szCs w:val="24"/>
          <w:lang w:val="en-US"/>
        </w:rPr>
        <w:t>. DOI: http//dx.doi.org/10.18203/2320-6012.ijrms20162956</w:t>
      </w:r>
    </w:p>
    <w:p w14:paraId="7545AE04" w14:textId="6C963DB9" w:rsidR="00EC4882" w:rsidRPr="00C258B4" w:rsidRDefault="00EC4882" w:rsidP="00C258B4">
      <w:pPr>
        <w:pStyle w:val="ListParagraph"/>
        <w:numPr>
          <w:ilvl w:val="0"/>
          <w:numId w:val="5"/>
        </w:numPr>
        <w:spacing w:after="0" w:line="240" w:lineRule="auto"/>
        <w:rPr>
          <w:rFonts w:ascii="Times New Roman" w:hAnsi="Times New Roman" w:cs="Times New Roman"/>
          <w:color w:val="000000" w:themeColor="text1"/>
          <w:sz w:val="24"/>
          <w:szCs w:val="24"/>
          <w:lang w:val="en-US"/>
        </w:rPr>
      </w:pPr>
      <w:proofErr w:type="spellStart"/>
      <w:r w:rsidRPr="005417CA">
        <w:rPr>
          <w:rFonts w:ascii="Times New Roman" w:hAnsi="Times New Roman"/>
          <w:color w:val="000000" w:themeColor="text1"/>
          <w:sz w:val="24"/>
          <w:szCs w:val="24"/>
          <w:lang w:val="en-US"/>
        </w:rPr>
        <w:t>Departemen</w:t>
      </w:r>
      <w:proofErr w:type="spellEnd"/>
      <w:r w:rsidRPr="005417CA">
        <w:rPr>
          <w:rFonts w:ascii="Times New Roman" w:hAnsi="Times New Roman"/>
          <w:color w:val="000000" w:themeColor="text1"/>
          <w:sz w:val="24"/>
          <w:szCs w:val="24"/>
          <w:lang w:val="en-US"/>
        </w:rPr>
        <w:t xml:space="preserve"> </w:t>
      </w:r>
      <w:proofErr w:type="spellStart"/>
      <w:r w:rsidRPr="005417CA">
        <w:rPr>
          <w:rFonts w:ascii="Times New Roman" w:hAnsi="Times New Roman"/>
          <w:color w:val="000000" w:themeColor="text1"/>
          <w:sz w:val="24"/>
          <w:szCs w:val="24"/>
          <w:lang w:val="en-US"/>
        </w:rPr>
        <w:t>Kesehatan</w:t>
      </w:r>
      <w:proofErr w:type="spellEnd"/>
      <w:r w:rsidRPr="005417CA">
        <w:rPr>
          <w:rFonts w:ascii="Times New Roman" w:hAnsi="Times New Roman"/>
          <w:color w:val="000000" w:themeColor="text1"/>
          <w:sz w:val="24"/>
          <w:szCs w:val="24"/>
          <w:lang w:val="en-US"/>
        </w:rPr>
        <w:t xml:space="preserve"> </w:t>
      </w:r>
      <w:proofErr w:type="spellStart"/>
      <w:r w:rsidRPr="005417CA">
        <w:rPr>
          <w:rFonts w:ascii="Times New Roman" w:hAnsi="Times New Roman"/>
          <w:color w:val="000000" w:themeColor="text1"/>
          <w:sz w:val="24"/>
          <w:szCs w:val="24"/>
          <w:lang w:val="en-US"/>
        </w:rPr>
        <w:t>Republik</w:t>
      </w:r>
      <w:proofErr w:type="spellEnd"/>
      <w:r w:rsidRPr="005417CA">
        <w:rPr>
          <w:rFonts w:ascii="Times New Roman" w:hAnsi="Times New Roman"/>
          <w:color w:val="000000" w:themeColor="text1"/>
          <w:sz w:val="24"/>
          <w:szCs w:val="24"/>
          <w:lang w:val="en-US"/>
        </w:rPr>
        <w:t xml:space="preserve"> Indonesia. </w:t>
      </w:r>
      <w:proofErr w:type="spellStart"/>
      <w:r w:rsidRPr="005417CA">
        <w:rPr>
          <w:rFonts w:ascii="Times New Roman" w:hAnsi="Times New Roman"/>
          <w:color w:val="000000" w:themeColor="text1"/>
          <w:sz w:val="24"/>
          <w:szCs w:val="24"/>
          <w:lang w:val="en-US"/>
        </w:rPr>
        <w:t>Pedoman</w:t>
      </w:r>
      <w:proofErr w:type="spellEnd"/>
      <w:r w:rsidRPr="005417CA">
        <w:rPr>
          <w:rFonts w:ascii="Times New Roman" w:hAnsi="Times New Roman"/>
          <w:color w:val="000000" w:themeColor="text1"/>
          <w:sz w:val="24"/>
          <w:szCs w:val="24"/>
          <w:lang w:val="en-US"/>
        </w:rPr>
        <w:t xml:space="preserve"> </w:t>
      </w:r>
      <w:proofErr w:type="spellStart"/>
      <w:r w:rsidRPr="005417CA">
        <w:rPr>
          <w:rFonts w:ascii="Times New Roman" w:hAnsi="Times New Roman"/>
          <w:color w:val="000000" w:themeColor="text1"/>
          <w:sz w:val="24"/>
          <w:szCs w:val="24"/>
          <w:lang w:val="en-US"/>
        </w:rPr>
        <w:t>Manajerial</w:t>
      </w:r>
      <w:proofErr w:type="spellEnd"/>
      <w:r w:rsidRPr="005417CA">
        <w:rPr>
          <w:rFonts w:ascii="Times New Roman" w:hAnsi="Times New Roman"/>
          <w:color w:val="000000" w:themeColor="text1"/>
          <w:sz w:val="24"/>
          <w:szCs w:val="24"/>
          <w:lang w:val="en-US"/>
        </w:rPr>
        <w:t xml:space="preserve"> </w:t>
      </w:r>
      <w:proofErr w:type="spellStart"/>
      <w:r w:rsidRPr="005417CA">
        <w:rPr>
          <w:rFonts w:ascii="Times New Roman" w:hAnsi="Times New Roman"/>
          <w:color w:val="000000" w:themeColor="text1"/>
          <w:sz w:val="24"/>
          <w:szCs w:val="24"/>
          <w:lang w:val="en-US"/>
        </w:rPr>
        <w:t>Pencegahan</w:t>
      </w:r>
      <w:proofErr w:type="spellEnd"/>
      <w:r w:rsidRPr="005417CA">
        <w:rPr>
          <w:rFonts w:ascii="Times New Roman" w:hAnsi="Times New Roman"/>
          <w:color w:val="000000" w:themeColor="text1"/>
          <w:sz w:val="24"/>
          <w:szCs w:val="24"/>
          <w:lang w:val="en-US"/>
        </w:rPr>
        <w:t xml:space="preserve"> </w:t>
      </w:r>
      <w:proofErr w:type="spellStart"/>
      <w:r w:rsidRPr="005417CA">
        <w:rPr>
          <w:rFonts w:ascii="Times New Roman" w:hAnsi="Times New Roman"/>
          <w:color w:val="000000" w:themeColor="text1"/>
          <w:sz w:val="24"/>
          <w:szCs w:val="24"/>
          <w:lang w:val="en-US"/>
        </w:rPr>
        <w:t>dan</w:t>
      </w:r>
      <w:proofErr w:type="spellEnd"/>
      <w:r w:rsidRPr="005417CA">
        <w:rPr>
          <w:rFonts w:ascii="Times New Roman" w:hAnsi="Times New Roman"/>
          <w:color w:val="000000" w:themeColor="text1"/>
          <w:sz w:val="24"/>
          <w:szCs w:val="24"/>
          <w:lang w:val="en-US"/>
        </w:rPr>
        <w:t xml:space="preserve"> </w:t>
      </w:r>
      <w:proofErr w:type="spellStart"/>
      <w:r w:rsidRPr="005417CA">
        <w:rPr>
          <w:rFonts w:ascii="Times New Roman" w:hAnsi="Times New Roman"/>
          <w:color w:val="000000" w:themeColor="text1"/>
          <w:sz w:val="24"/>
          <w:szCs w:val="24"/>
          <w:lang w:val="en-US"/>
        </w:rPr>
        <w:t>Pengendalian</w:t>
      </w:r>
      <w:proofErr w:type="spellEnd"/>
      <w:r w:rsidRPr="005417CA">
        <w:rPr>
          <w:rFonts w:ascii="Times New Roman" w:hAnsi="Times New Roman"/>
          <w:color w:val="000000" w:themeColor="text1"/>
          <w:sz w:val="24"/>
          <w:szCs w:val="24"/>
          <w:lang w:val="en-US"/>
        </w:rPr>
        <w:t xml:space="preserve"> </w:t>
      </w:r>
      <w:proofErr w:type="spellStart"/>
      <w:r w:rsidRPr="005417CA">
        <w:rPr>
          <w:rFonts w:ascii="Times New Roman" w:hAnsi="Times New Roman"/>
          <w:color w:val="000000" w:themeColor="text1"/>
          <w:sz w:val="24"/>
          <w:szCs w:val="24"/>
          <w:lang w:val="en-US"/>
        </w:rPr>
        <w:t>Infeksi</w:t>
      </w:r>
      <w:proofErr w:type="spellEnd"/>
      <w:r w:rsidRPr="005417CA">
        <w:rPr>
          <w:rFonts w:ascii="Times New Roman" w:hAnsi="Times New Roman"/>
          <w:color w:val="000000" w:themeColor="text1"/>
          <w:sz w:val="24"/>
          <w:szCs w:val="24"/>
          <w:lang w:val="en-US"/>
        </w:rPr>
        <w:t xml:space="preserve"> di </w:t>
      </w:r>
      <w:proofErr w:type="spellStart"/>
      <w:r w:rsidRPr="005417CA">
        <w:rPr>
          <w:rFonts w:ascii="Times New Roman" w:hAnsi="Times New Roman"/>
          <w:color w:val="000000" w:themeColor="text1"/>
          <w:sz w:val="24"/>
          <w:szCs w:val="24"/>
          <w:lang w:val="en-US"/>
        </w:rPr>
        <w:t>Rumah</w:t>
      </w:r>
      <w:proofErr w:type="spellEnd"/>
      <w:r w:rsidRPr="005417CA">
        <w:rPr>
          <w:rFonts w:ascii="Times New Roman" w:hAnsi="Times New Roman"/>
          <w:color w:val="000000" w:themeColor="text1"/>
          <w:sz w:val="24"/>
          <w:szCs w:val="24"/>
          <w:lang w:val="en-US"/>
        </w:rPr>
        <w:t xml:space="preserve"> </w:t>
      </w:r>
      <w:proofErr w:type="spellStart"/>
      <w:r w:rsidRPr="005417CA">
        <w:rPr>
          <w:rFonts w:ascii="Times New Roman" w:hAnsi="Times New Roman"/>
          <w:color w:val="000000" w:themeColor="text1"/>
          <w:sz w:val="24"/>
          <w:szCs w:val="24"/>
          <w:lang w:val="en-US"/>
        </w:rPr>
        <w:t>Sakit</w:t>
      </w:r>
      <w:proofErr w:type="spellEnd"/>
      <w:r w:rsidRPr="005417CA">
        <w:rPr>
          <w:rFonts w:ascii="Times New Roman" w:hAnsi="Times New Roman"/>
          <w:color w:val="000000" w:themeColor="text1"/>
          <w:sz w:val="24"/>
          <w:szCs w:val="24"/>
          <w:lang w:val="en-US"/>
        </w:rPr>
        <w:t xml:space="preserve"> </w:t>
      </w:r>
      <w:r w:rsidRPr="005417CA">
        <w:rPr>
          <w:rFonts w:ascii="Times New Roman" w:hAnsi="Times New Roman"/>
          <w:i/>
          <w:color w:val="000000" w:themeColor="text1"/>
          <w:sz w:val="24"/>
          <w:szCs w:val="24"/>
          <w:lang w:val="en-US"/>
        </w:rPr>
        <w:t>(Revised)</w:t>
      </w:r>
      <w:r w:rsidRPr="005417CA">
        <w:rPr>
          <w:rFonts w:ascii="Times New Roman" w:hAnsi="Times New Roman"/>
          <w:color w:val="000000" w:themeColor="text1"/>
          <w:sz w:val="24"/>
          <w:szCs w:val="24"/>
          <w:lang w:val="en-US"/>
        </w:rPr>
        <w:t xml:space="preserve">, </w:t>
      </w:r>
      <w:r w:rsidRPr="005417CA">
        <w:rPr>
          <w:rFonts w:ascii="Times New Roman" w:hAnsi="Times New Roman" w:cs="Times New Roman"/>
          <w:color w:val="000000" w:themeColor="text1"/>
          <w:sz w:val="24"/>
          <w:szCs w:val="24"/>
          <w:lang w:val="en-US"/>
        </w:rPr>
        <w:t xml:space="preserve">SK </w:t>
      </w:r>
      <w:proofErr w:type="spellStart"/>
      <w:r w:rsidRPr="005417CA">
        <w:rPr>
          <w:rFonts w:ascii="Times New Roman" w:hAnsi="Times New Roman" w:cs="Times New Roman"/>
          <w:color w:val="000000" w:themeColor="text1"/>
          <w:sz w:val="24"/>
          <w:szCs w:val="24"/>
          <w:lang w:val="en-US"/>
        </w:rPr>
        <w:t>MenK</w:t>
      </w:r>
      <w:r w:rsidR="005417CA">
        <w:rPr>
          <w:rFonts w:ascii="Times New Roman" w:hAnsi="Times New Roman" w:cs="Times New Roman"/>
          <w:color w:val="000000" w:themeColor="text1"/>
          <w:sz w:val="24"/>
          <w:szCs w:val="24"/>
          <w:lang w:val="en-US"/>
        </w:rPr>
        <w:t>es</w:t>
      </w:r>
      <w:proofErr w:type="spellEnd"/>
      <w:r w:rsidR="005417CA">
        <w:rPr>
          <w:rFonts w:ascii="Times New Roman" w:hAnsi="Times New Roman" w:cs="Times New Roman"/>
          <w:color w:val="000000" w:themeColor="text1"/>
          <w:sz w:val="24"/>
          <w:szCs w:val="24"/>
          <w:lang w:val="en-US"/>
        </w:rPr>
        <w:t xml:space="preserve"> 270/</w:t>
      </w:r>
      <w:proofErr w:type="spellStart"/>
      <w:r w:rsidR="005417CA">
        <w:rPr>
          <w:rFonts w:ascii="Times New Roman" w:hAnsi="Times New Roman" w:cs="Times New Roman"/>
          <w:color w:val="000000" w:themeColor="text1"/>
          <w:sz w:val="24"/>
          <w:szCs w:val="24"/>
          <w:lang w:val="en-US"/>
        </w:rPr>
        <w:t>Menkes</w:t>
      </w:r>
      <w:proofErr w:type="spellEnd"/>
      <w:r w:rsidR="005417CA">
        <w:rPr>
          <w:rFonts w:ascii="Times New Roman" w:hAnsi="Times New Roman" w:cs="Times New Roman"/>
          <w:color w:val="000000" w:themeColor="text1"/>
          <w:sz w:val="24"/>
          <w:szCs w:val="24"/>
          <w:lang w:val="en-US"/>
        </w:rPr>
        <w:t>/SK/III/2007, 2011</w:t>
      </w:r>
    </w:p>
    <w:p w14:paraId="488E2D82" w14:textId="6797BB80" w:rsidR="00EC4882" w:rsidRPr="00C258B4" w:rsidRDefault="00EC4882" w:rsidP="00C258B4">
      <w:pPr>
        <w:pStyle w:val="ListParagraph"/>
        <w:numPr>
          <w:ilvl w:val="0"/>
          <w:numId w:val="5"/>
        </w:numPr>
        <w:spacing w:after="0" w:line="240" w:lineRule="auto"/>
        <w:rPr>
          <w:rFonts w:ascii="Times New Roman" w:hAnsi="Times New Roman" w:cs="Times New Roman"/>
          <w:color w:val="000000" w:themeColor="text1"/>
          <w:sz w:val="24"/>
          <w:szCs w:val="24"/>
          <w:lang w:val="en-US"/>
        </w:rPr>
      </w:pPr>
      <w:proofErr w:type="spellStart"/>
      <w:r w:rsidRPr="005417CA">
        <w:rPr>
          <w:rFonts w:ascii="Times New Roman" w:hAnsi="Times New Roman" w:cs="Times New Roman"/>
          <w:color w:val="000000" w:themeColor="text1"/>
          <w:sz w:val="24"/>
          <w:szCs w:val="24"/>
          <w:lang w:val="en-US"/>
        </w:rPr>
        <w:t>Departemen</w:t>
      </w:r>
      <w:proofErr w:type="spellEnd"/>
      <w:r w:rsidRPr="005417CA">
        <w:rPr>
          <w:rFonts w:ascii="Times New Roman" w:hAnsi="Times New Roman" w:cs="Times New Roman"/>
          <w:color w:val="000000" w:themeColor="text1"/>
          <w:sz w:val="24"/>
          <w:szCs w:val="24"/>
          <w:lang w:val="en-US"/>
        </w:rPr>
        <w:t xml:space="preserve"> </w:t>
      </w:r>
      <w:proofErr w:type="spellStart"/>
      <w:r w:rsidRPr="005417CA">
        <w:rPr>
          <w:rFonts w:ascii="Times New Roman" w:hAnsi="Times New Roman" w:cs="Times New Roman"/>
          <w:color w:val="000000" w:themeColor="text1"/>
          <w:sz w:val="24"/>
          <w:szCs w:val="24"/>
          <w:lang w:val="en-US"/>
        </w:rPr>
        <w:t>Kesehatan</w:t>
      </w:r>
      <w:proofErr w:type="spellEnd"/>
      <w:r w:rsidRPr="005417CA">
        <w:rPr>
          <w:rFonts w:ascii="Times New Roman" w:hAnsi="Times New Roman" w:cs="Times New Roman"/>
          <w:color w:val="000000" w:themeColor="text1"/>
          <w:sz w:val="24"/>
          <w:szCs w:val="24"/>
          <w:lang w:val="en-US"/>
        </w:rPr>
        <w:t xml:space="preserve"> </w:t>
      </w:r>
      <w:proofErr w:type="spellStart"/>
      <w:r w:rsidRPr="005417CA">
        <w:rPr>
          <w:rFonts w:ascii="Times New Roman" w:hAnsi="Times New Roman" w:cs="Times New Roman"/>
          <w:color w:val="000000" w:themeColor="text1"/>
          <w:sz w:val="24"/>
          <w:szCs w:val="24"/>
          <w:lang w:val="en-US"/>
        </w:rPr>
        <w:t>Republik</w:t>
      </w:r>
      <w:proofErr w:type="spellEnd"/>
      <w:r w:rsidRPr="005417CA">
        <w:rPr>
          <w:rFonts w:ascii="Times New Roman" w:hAnsi="Times New Roman" w:cs="Times New Roman"/>
          <w:color w:val="000000" w:themeColor="text1"/>
          <w:sz w:val="24"/>
          <w:szCs w:val="24"/>
          <w:lang w:val="en-US"/>
        </w:rPr>
        <w:t xml:space="preserve"> Indonesia. </w:t>
      </w:r>
      <w:proofErr w:type="spellStart"/>
      <w:r w:rsidRPr="005417CA">
        <w:rPr>
          <w:rFonts w:ascii="Times New Roman" w:hAnsi="Times New Roman" w:cs="Times New Roman"/>
          <w:color w:val="000000" w:themeColor="text1"/>
          <w:sz w:val="24"/>
          <w:szCs w:val="24"/>
          <w:lang w:val="en-US"/>
        </w:rPr>
        <w:t>Pedoman</w:t>
      </w:r>
      <w:proofErr w:type="spellEnd"/>
      <w:r w:rsidRPr="005417CA">
        <w:rPr>
          <w:rFonts w:ascii="Times New Roman" w:hAnsi="Times New Roman" w:cs="Times New Roman"/>
          <w:color w:val="000000" w:themeColor="text1"/>
          <w:sz w:val="24"/>
          <w:szCs w:val="24"/>
          <w:lang w:val="en-US"/>
        </w:rPr>
        <w:t xml:space="preserve"> </w:t>
      </w:r>
      <w:proofErr w:type="spellStart"/>
      <w:r w:rsidRPr="005417CA">
        <w:rPr>
          <w:rFonts w:ascii="Times New Roman" w:hAnsi="Times New Roman" w:cs="Times New Roman"/>
          <w:color w:val="000000" w:themeColor="text1"/>
          <w:sz w:val="24"/>
          <w:szCs w:val="24"/>
          <w:lang w:val="en-US"/>
        </w:rPr>
        <w:t>Pencegahan</w:t>
      </w:r>
      <w:proofErr w:type="spellEnd"/>
      <w:r w:rsidRPr="005417CA">
        <w:rPr>
          <w:rFonts w:ascii="Times New Roman" w:hAnsi="Times New Roman" w:cs="Times New Roman"/>
          <w:color w:val="000000" w:themeColor="text1"/>
          <w:sz w:val="24"/>
          <w:szCs w:val="24"/>
          <w:lang w:val="en-US"/>
        </w:rPr>
        <w:t xml:space="preserve"> </w:t>
      </w:r>
      <w:proofErr w:type="spellStart"/>
      <w:r w:rsidRPr="005417CA">
        <w:rPr>
          <w:rFonts w:ascii="Times New Roman" w:hAnsi="Times New Roman" w:cs="Times New Roman"/>
          <w:color w:val="000000" w:themeColor="text1"/>
          <w:sz w:val="24"/>
          <w:szCs w:val="24"/>
          <w:lang w:val="en-US"/>
        </w:rPr>
        <w:t>dan</w:t>
      </w:r>
      <w:proofErr w:type="spellEnd"/>
      <w:r w:rsidRPr="005417CA">
        <w:rPr>
          <w:rFonts w:ascii="Times New Roman" w:hAnsi="Times New Roman" w:cs="Times New Roman"/>
          <w:color w:val="000000" w:themeColor="text1"/>
          <w:sz w:val="24"/>
          <w:szCs w:val="24"/>
          <w:lang w:val="en-US"/>
        </w:rPr>
        <w:t xml:space="preserve"> </w:t>
      </w:r>
      <w:proofErr w:type="spellStart"/>
      <w:r w:rsidRPr="005417CA">
        <w:rPr>
          <w:rFonts w:ascii="Times New Roman" w:hAnsi="Times New Roman" w:cs="Times New Roman"/>
          <w:color w:val="000000" w:themeColor="text1"/>
          <w:sz w:val="24"/>
          <w:szCs w:val="24"/>
          <w:lang w:val="en-US"/>
        </w:rPr>
        <w:t>Pengendalian</w:t>
      </w:r>
      <w:proofErr w:type="spellEnd"/>
      <w:r w:rsidRPr="005417CA">
        <w:rPr>
          <w:rFonts w:ascii="Times New Roman" w:hAnsi="Times New Roman" w:cs="Times New Roman"/>
          <w:color w:val="000000" w:themeColor="text1"/>
          <w:sz w:val="24"/>
          <w:szCs w:val="24"/>
          <w:lang w:val="en-US"/>
        </w:rPr>
        <w:t xml:space="preserve"> </w:t>
      </w:r>
      <w:proofErr w:type="spellStart"/>
      <w:r w:rsidRPr="005417CA">
        <w:rPr>
          <w:rFonts w:ascii="Times New Roman" w:hAnsi="Times New Roman" w:cs="Times New Roman"/>
          <w:color w:val="000000" w:themeColor="text1"/>
          <w:sz w:val="24"/>
          <w:szCs w:val="24"/>
          <w:lang w:val="en-US"/>
        </w:rPr>
        <w:t>Infeksi</w:t>
      </w:r>
      <w:proofErr w:type="spellEnd"/>
      <w:r w:rsidRPr="005417CA">
        <w:rPr>
          <w:rFonts w:ascii="Times New Roman" w:hAnsi="Times New Roman" w:cs="Times New Roman"/>
          <w:color w:val="000000" w:themeColor="text1"/>
          <w:sz w:val="24"/>
          <w:szCs w:val="24"/>
          <w:lang w:val="en-US"/>
        </w:rPr>
        <w:t xml:space="preserve"> di </w:t>
      </w:r>
      <w:proofErr w:type="spellStart"/>
      <w:r w:rsidRPr="005417CA">
        <w:rPr>
          <w:rFonts w:ascii="Times New Roman" w:hAnsi="Times New Roman" w:cs="Times New Roman"/>
          <w:color w:val="000000" w:themeColor="text1"/>
          <w:sz w:val="24"/>
          <w:szCs w:val="24"/>
          <w:lang w:val="en-US"/>
        </w:rPr>
        <w:t>Rumah</w:t>
      </w:r>
      <w:proofErr w:type="spellEnd"/>
      <w:r w:rsidRPr="005417CA">
        <w:rPr>
          <w:rFonts w:ascii="Times New Roman" w:hAnsi="Times New Roman" w:cs="Times New Roman"/>
          <w:color w:val="000000" w:themeColor="text1"/>
          <w:sz w:val="24"/>
          <w:szCs w:val="24"/>
          <w:lang w:val="en-US"/>
        </w:rPr>
        <w:t xml:space="preserve"> </w:t>
      </w:r>
      <w:proofErr w:type="spellStart"/>
      <w:r w:rsidRPr="005417CA">
        <w:rPr>
          <w:rFonts w:ascii="Times New Roman" w:hAnsi="Times New Roman" w:cs="Times New Roman"/>
          <w:color w:val="000000" w:themeColor="text1"/>
          <w:sz w:val="24"/>
          <w:szCs w:val="24"/>
          <w:lang w:val="en-US"/>
        </w:rPr>
        <w:t>Sakit</w:t>
      </w:r>
      <w:proofErr w:type="spellEnd"/>
      <w:r w:rsidRPr="005417CA">
        <w:rPr>
          <w:rFonts w:ascii="Times New Roman" w:hAnsi="Times New Roman" w:cs="Times New Roman"/>
          <w:color w:val="000000" w:themeColor="text1"/>
          <w:sz w:val="24"/>
          <w:szCs w:val="24"/>
          <w:lang w:val="en-US"/>
        </w:rPr>
        <w:t xml:space="preserve"> </w:t>
      </w:r>
      <w:proofErr w:type="spellStart"/>
      <w:r w:rsidRPr="005417CA">
        <w:rPr>
          <w:rFonts w:ascii="Times New Roman" w:hAnsi="Times New Roman" w:cs="Times New Roman"/>
          <w:color w:val="000000" w:themeColor="text1"/>
          <w:sz w:val="24"/>
          <w:szCs w:val="24"/>
          <w:lang w:val="en-US"/>
        </w:rPr>
        <w:t>dan</w:t>
      </w:r>
      <w:proofErr w:type="spellEnd"/>
      <w:r w:rsidRPr="005417CA">
        <w:rPr>
          <w:rFonts w:ascii="Times New Roman" w:hAnsi="Times New Roman" w:cs="Times New Roman"/>
          <w:color w:val="000000" w:themeColor="text1"/>
          <w:sz w:val="24"/>
          <w:szCs w:val="24"/>
          <w:lang w:val="en-US"/>
        </w:rPr>
        <w:t xml:space="preserve"> </w:t>
      </w:r>
      <w:proofErr w:type="spellStart"/>
      <w:r w:rsidRPr="005417CA">
        <w:rPr>
          <w:rFonts w:ascii="Times New Roman" w:hAnsi="Times New Roman" w:cs="Times New Roman"/>
          <w:color w:val="000000" w:themeColor="text1"/>
          <w:sz w:val="24"/>
          <w:szCs w:val="24"/>
          <w:lang w:val="en-US"/>
        </w:rPr>
        <w:t>Fasilitas</w:t>
      </w:r>
      <w:proofErr w:type="spellEnd"/>
      <w:r w:rsidRPr="005417CA">
        <w:rPr>
          <w:rFonts w:ascii="Times New Roman" w:hAnsi="Times New Roman" w:cs="Times New Roman"/>
          <w:color w:val="000000" w:themeColor="text1"/>
          <w:sz w:val="24"/>
          <w:szCs w:val="24"/>
          <w:lang w:val="en-US"/>
        </w:rPr>
        <w:t xml:space="preserve"> </w:t>
      </w:r>
      <w:proofErr w:type="spellStart"/>
      <w:r w:rsidRPr="005417CA">
        <w:rPr>
          <w:rFonts w:ascii="Times New Roman" w:hAnsi="Times New Roman" w:cs="Times New Roman"/>
          <w:color w:val="000000" w:themeColor="text1"/>
          <w:sz w:val="24"/>
          <w:szCs w:val="24"/>
          <w:lang w:val="en-US"/>
        </w:rPr>
        <w:t>Pelayanan</w:t>
      </w:r>
      <w:proofErr w:type="spellEnd"/>
      <w:r w:rsidRPr="005417CA">
        <w:rPr>
          <w:rFonts w:ascii="Times New Roman" w:hAnsi="Times New Roman" w:cs="Times New Roman"/>
          <w:color w:val="000000" w:themeColor="text1"/>
          <w:sz w:val="24"/>
          <w:szCs w:val="24"/>
          <w:lang w:val="en-US"/>
        </w:rPr>
        <w:t xml:space="preserve"> </w:t>
      </w:r>
      <w:proofErr w:type="spellStart"/>
      <w:r w:rsidRPr="005417CA">
        <w:rPr>
          <w:rFonts w:ascii="Times New Roman" w:hAnsi="Times New Roman" w:cs="Times New Roman"/>
          <w:color w:val="000000" w:themeColor="text1"/>
          <w:sz w:val="24"/>
          <w:szCs w:val="24"/>
          <w:lang w:val="en-US"/>
        </w:rPr>
        <w:t>Kesehatan</w:t>
      </w:r>
      <w:proofErr w:type="spellEnd"/>
      <w:r w:rsidRPr="005417CA">
        <w:rPr>
          <w:rFonts w:ascii="Times New Roman" w:hAnsi="Times New Roman" w:cs="Times New Roman"/>
          <w:color w:val="000000" w:themeColor="text1"/>
          <w:sz w:val="24"/>
          <w:szCs w:val="24"/>
          <w:lang w:val="en-US"/>
        </w:rPr>
        <w:t xml:space="preserve"> (</w:t>
      </w:r>
      <w:r w:rsidRPr="005417CA">
        <w:rPr>
          <w:rFonts w:ascii="Times New Roman" w:hAnsi="Times New Roman" w:cs="Times New Roman"/>
          <w:i/>
          <w:color w:val="000000" w:themeColor="text1"/>
          <w:sz w:val="24"/>
          <w:szCs w:val="24"/>
          <w:lang w:val="en-US"/>
        </w:rPr>
        <w:t>Revised)</w:t>
      </w:r>
      <w:r w:rsidR="005417CA">
        <w:rPr>
          <w:rFonts w:ascii="Times New Roman" w:hAnsi="Times New Roman" w:cs="Times New Roman"/>
          <w:color w:val="000000" w:themeColor="text1"/>
          <w:sz w:val="24"/>
          <w:szCs w:val="24"/>
          <w:lang w:val="en-US"/>
        </w:rPr>
        <w:t>, Jakarta, 2011</w:t>
      </w:r>
    </w:p>
    <w:p w14:paraId="62AD137B" w14:textId="017C8C65" w:rsidR="002C1200" w:rsidRPr="00C258B4" w:rsidRDefault="00EC4882" w:rsidP="00C258B4">
      <w:pPr>
        <w:pStyle w:val="ListParagraph"/>
        <w:numPr>
          <w:ilvl w:val="0"/>
          <w:numId w:val="5"/>
        </w:numPr>
        <w:spacing w:after="0" w:line="240" w:lineRule="auto"/>
        <w:rPr>
          <w:rFonts w:ascii="Times New Roman" w:hAnsi="Times New Roman" w:cs="Times New Roman"/>
          <w:sz w:val="24"/>
          <w:szCs w:val="24"/>
        </w:rPr>
      </w:pPr>
      <w:r w:rsidRPr="000D7826">
        <w:rPr>
          <w:rFonts w:ascii="Times New Roman" w:hAnsi="Times New Roman" w:cs="Times New Roman"/>
          <w:sz w:val="24"/>
          <w:szCs w:val="24"/>
        </w:rPr>
        <w:t>Komite Akreditasi RS, 2011. Standar Akreditasi R</w:t>
      </w:r>
      <w:proofErr w:type="spellStart"/>
      <w:r w:rsidRPr="000D7826">
        <w:rPr>
          <w:rFonts w:ascii="Times New Roman" w:hAnsi="Times New Roman" w:cs="Times New Roman"/>
          <w:sz w:val="24"/>
          <w:szCs w:val="24"/>
          <w:lang w:val="en-US"/>
        </w:rPr>
        <w:t>umah</w:t>
      </w:r>
      <w:proofErr w:type="spellEnd"/>
      <w:r w:rsidRPr="000D7826">
        <w:rPr>
          <w:rFonts w:ascii="Times New Roman" w:hAnsi="Times New Roman" w:cs="Times New Roman"/>
          <w:sz w:val="24"/>
          <w:szCs w:val="24"/>
          <w:lang w:val="en-US"/>
        </w:rPr>
        <w:t xml:space="preserve"> </w:t>
      </w:r>
      <w:r w:rsidRPr="000D7826">
        <w:rPr>
          <w:rFonts w:ascii="Times New Roman" w:hAnsi="Times New Roman" w:cs="Times New Roman"/>
          <w:sz w:val="24"/>
          <w:szCs w:val="24"/>
        </w:rPr>
        <w:t>S</w:t>
      </w:r>
      <w:proofErr w:type="spellStart"/>
      <w:r w:rsidRPr="000D7826">
        <w:rPr>
          <w:rFonts w:ascii="Times New Roman" w:hAnsi="Times New Roman" w:cs="Times New Roman"/>
          <w:sz w:val="24"/>
          <w:szCs w:val="24"/>
          <w:lang w:val="en-US"/>
        </w:rPr>
        <w:t>akit</w:t>
      </w:r>
      <w:proofErr w:type="spellEnd"/>
      <w:r w:rsidRPr="000D7826">
        <w:rPr>
          <w:rFonts w:ascii="Times New Roman" w:hAnsi="Times New Roman" w:cs="Times New Roman"/>
          <w:sz w:val="24"/>
          <w:szCs w:val="24"/>
        </w:rPr>
        <w:t>. Direktorat Jenderal Bina Upaya Kesehatan Kementerian Kesehatan RI</w:t>
      </w:r>
      <w:r>
        <w:rPr>
          <w:rFonts w:ascii="Times New Roman" w:hAnsi="Times New Roman" w:cs="Times New Roman"/>
          <w:sz w:val="24"/>
          <w:szCs w:val="24"/>
        </w:rPr>
        <w:t xml:space="preserve">, </w:t>
      </w:r>
      <w:r w:rsidR="0057625C">
        <w:rPr>
          <w:rFonts w:ascii="Times New Roman" w:hAnsi="Times New Roman" w:cs="Times New Roman"/>
          <w:sz w:val="24"/>
          <w:szCs w:val="24"/>
        </w:rPr>
        <w:t xml:space="preserve">Jakarta, </w:t>
      </w:r>
      <w:r>
        <w:rPr>
          <w:rFonts w:ascii="Times New Roman" w:hAnsi="Times New Roman" w:cs="Times New Roman"/>
          <w:sz w:val="24"/>
          <w:szCs w:val="24"/>
        </w:rPr>
        <w:t>2011</w:t>
      </w:r>
    </w:p>
    <w:p w14:paraId="3B2CF1FC" w14:textId="26A2D39C" w:rsidR="00E9268B" w:rsidRDefault="00A5319F" w:rsidP="00C258B4">
      <w:pPr>
        <w:pStyle w:val="NormalWeb"/>
        <w:numPr>
          <w:ilvl w:val="0"/>
          <w:numId w:val="5"/>
        </w:numPr>
        <w:spacing w:before="0" w:beforeAutospacing="0" w:after="0" w:afterAutospacing="0"/>
      </w:pPr>
      <w:proofErr w:type="spellStart"/>
      <w:r>
        <w:t>Fuller</w:t>
      </w:r>
      <w:proofErr w:type="spellEnd"/>
      <w:r>
        <w:t xml:space="preserve"> C, </w:t>
      </w:r>
      <w:proofErr w:type="spellStart"/>
      <w:r>
        <w:t>Michie</w:t>
      </w:r>
      <w:proofErr w:type="spellEnd"/>
      <w:r>
        <w:t xml:space="preserve"> S, </w:t>
      </w:r>
      <w:proofErr w:type="spellStart"/>
      <w:r>
        <w:t>Savage</w:t>
      </w:r>
      <w:proofErr w:type="spellEnd"/>
      <w:r>
        <w:t xml:space="preserve"> J, </w:t>
      </w:r>
      <w:proofErr w:type="spellStart"/>
      <w:r>
        <w:t>McAteer</w:t>
      </w:r>
      <w:proofErr w:type="spellEnd"/>
      <w:r>
        <w:t xml:space="preserve"> J, </w:t>
      </w:r>
      <w:proofErr w:type="spellStart"/>
      <w:r>
        <w:t>Besser</w:t>
      </w:r>
      <w:proofErr w:type="spellEnd"/>
      <w:r>
        <w:t xml:space="preserve"> S, </w:t>
      </w:r>
      <w:proofErr w:type="spellStart"/>
      <w:r>
        <w:t>Charlett</w:t>
      </w:r>
      <w:proofErr w:type="spellEnd"/>
      <w:r>
        <w:t xml:space="preserve"> A, </w:t>
      </w:r>
      <w:proofErr w:type="spellStart"/>
      <w:r>
        <w:t>Hayward</w:t>
      </w:r>
      <w:proofErr w:type="spellEnd"/>
      <w:r>
        <w:t xml:space="preserve"> A</w:t>
      </w:r>
      <w:r w:rsidR="005F0000" w:rsidRPr="005A30C2">
        <w:t xml:space="preserve">, </w:t>
      </w:r>
      <w:proofErr w:type="spellStart"/>
      <w:r w:rsidR="008930FF">
        <w:rPr>
          <w:i/>
        </w:rPr>
        <w:t>et</w:t>
      </w:r>
      <w:proofErr w:type="spellEnd"/>
      <w:r w:rsidR="008930FF">
        <w:rPr>
          <w:i/>
        </w:rPr>
        <w:t xml:space="preserve"> </w:t>
      </w:r>
      <w:proofErr w:type="spellStart"/>
      <w:r w:rsidR="008930FF">
        <w:rPr>
          <w:i/>
        </w:rPr>
        <w:t>al</w:t>
      </w:r>
      <w:r w:rsidR="005F0000" w:rsidRPr="005A30C2">
        <w:t>.</w:t>
      </w:r>
      <w:proofErr w:type="spellEnd"/>
      <w:r w:rsidR="005F0000" w:rsidRPr="005A30C2">
        <w:t xml:space="preserve"> The </w:t>
      </w:r>
      <w:proofErr w:type="spellStart"/>
      <w:r w:rsidR="005F0000" w:rsidRPr="005A30C2">
        <w:t>Feedback</w:t>
      </w:r>
      <w:proofErr w:type="spellEnd"/>
      <w:r w:rsidR="005F0000" w:rsidRPr="005A30C2">
        <w:t xml:space="preserve"> </w:t>
      </w:r>
      <w:proofErr w:type="spellStart"/>
      <w:r w:rsidR="005F0000" w:rsidRPr="005A30C2">
        <w:t>intervention</w:t>
      </w:r>
      <w:proofErr w:type="spellEnd"/>
      <w:r w:rsidR="005F0000" w:rsidRPr="005A30C2">
        <w:t xml:space="preserve"> </w:t>
      </w:r>
      <w:proofErr w:type="spellStart"/>
      <w:r w:rsidR="005F0000" w:rsidRPr="005A30C2">
        <w:t>Trial</w:t>
      </w:r>
      <w:proofErr w:type="spellEnd"/>
      <w:r w:rsidR="005F0000" w:rsidRPr="005A30C2">
        <w:t xml:space="preserve"> (FIT) – </w:t>
      </w:r>
      <w:proofErr w:type="spellStart"/>
      <w:r w:rsidR="005F0000" w:rsidRPr="005A30C2">
        <w:t>Improving</w:t>
      </w:r>
      <w:proofErr w:type="spellEnd"/>
      <w:r w:rsidR="005F0000" w:rsidRPr="005A30C2">
        <w:t xml:space="preserve"> </w:t>
      </w:r>
      <w:proofErr w:type="spellStart"/>
      <w:r w:rsidR="005F0000" w:rsidRPr="005A30C2">
        <w:t>Hand-Hygiene</w:t>
      </w:r>
      <w:proofErr w:type="spellEnd"/>
      <w:r w:rsidR="005F0000" w:rsidRPr="005A30C2">
        <w:t xml:space="preserve"> </w:t>
      </w:r>
      <w:proofErr w:type="spellStart"/>
      <w:r w:rsidR="005F0000" w:rsidRPr="005A30C2">
        <w:t>Compliance</w:t>
      </w:r>
      <w:proofErr w:type="spellEnd"/>
      <w:r w:rsidR="005F0000" w:rsidRPr="005A30C2">
        <w:t xml:space="preserve"> in UK </w:t>
      </w:r>
      <w:proofErr w:type="spellStart"/>
      <w:r w:rsidR="005F0000" w:rsidRPr="005A30C2">
        <w:t>Healthcare</w:t>
      </w:r>
      <w:proofErr w:type="spellEnd"/>
      <w:r w:rsidR="005F0000" w:rsidRPr="005A30C2">
        <w:t xml:space="preserve"> </w:t>
      </w:r>
      <w:proofErr w:type="spellStart"/>
      <w:r w:rsidR="005F0000" w:rsidRPr="005A30C2">
        <w:t>Workers</w:t>
      </w:r>
      <w:proofErr w:type="spellEnd"/>
      <w:r w:rsidR="005F0000" w:rsidRPr="005A30C2">
        <w:t xml:space="preserve">: A </w:t>
      </w:r>
      <w:proofErr w:type="spellStart"/>
      <w:r w:rsidR="005F0000" w:rsidRPr="005A30C2">
        <w:t>Stepped</w:t>
      </w:r>
      <w:proofErr w:type="spellEnd"/>
      <w:r w:rsidR="005F0000" w:rsidRPr="005A30C2">
        <w:t xml:space="preserve"> </w:t>
      </w:r>
      <w:proofErr w:type="spellStart"/>
      <w:r w:rsidR="005F0000" w:rsidRPr="005A30C2">
        <w:t>Wedge</w:t>
      </w:r>
      <w:proofErr w:type="spellEnd"/>
      <w:r w:rsidR="005F0000" w:rsidRPr="005A30C2">
        <w:t xml:space="preserve"> </w:t>
      </w:r>
      <w:proofErr w:type="spellStart"/>
      <w:r w:rsidR="005F0000" w:rsidRPr="005A30C2">
        <w:t>Cluster</w:t>
      </w:r>
      <w:proofErr w:type="spellEnd"/>
      <w:r w:rsidR="005F0000" w:rsidRPr="005A30C2">
        <w:t xml:space="preserve"> </w:t>
      </w:r>
      <w:proofErr w:type="spellStart"/>
      <w:r w:rsidR="005F0000" w:rsidRPr="005A30C2">
        <w:t>Randomised</w:t>
      </w:r>
      <w:proofErr w:type="spellEnd"/>
      <w:r w:rsidR="005F0000" w:rsidRPr="005A30C2">
        <w:t xml:space="preserve"> </w:t>
      </w:r>
      <w:proofErr w:type="spellStart"/>
      <w:r w:rsidR="005F0000" w:rsidRPr="005A30C2">
        <w:t>Controlled</w:t>
      </w:r>
      <w:proofErr w:type="spellEnd"/>
      <w:r w:rsidR="005F0000" w:rsidRPr="005A30C2">
        <w:t xml:space="preserve"> </w:t>
      </w:r>
      <w:proofErr w:type="spellStart"/>
      <w:r w:rsidR="005F0000" w:rsidRPr="005A30C2">
        <w:t>Trial</w:t>
      </w:r>
      <w:proofErr w:type="spellEnd"/>
      <w:r w:rsidR="005F0000" w:rsidRPr="005A30C2">
        <w:t xml:space="preserve">. </w:t>
      </w:r>
      <w:r w:rsidR="005F0000" w:rsidRPr="005A30C2">
        <w:rPr>
          <w:i/>
        </w:rPr>
        <w:t>PLOS ONE</w:t>
      </w:r>
      <w:r w:rsidR="0057625C">
        <w:rPr>
          <w:i/>
        </w:rPr>
        <w:t xml:space="preserve"> </w:t>
      </w:r>
      <w:r w:rsidR="0057625C">
        <w:t xml:space="preserve">2012: </w:t>
      </w:r>
      <w:r w:rsidR="005F0000" w:rsidRPr="005A30C2">
        <w:t>7;10,e41617</w:t>
      </w:r>
      <w:r w:rsidR="00527900">
        <w:t>. https://doi.org/10.1371/journal.pone.0041617</w:t>
      </w:r>
    </w:p>
    <w:p w14:paraId="6E4D9611" w14:textId="2E1E64E7" w:rsidR="00E9268B" w:rsidRDefault="00D656CF" w:rsidP="00C258B4">
      <w:pPr>
        <w:pStyle w:val="NormalWeb"/>
        <w:numPr>
          <w:ilvl w:val="0"/>
          <w:numId w:val="5"/>
        </w:numPr>
        <w:spacing w:before="0" w:beforeAutospacing="0" w:after="0" w:afterAutospacing="0"/>
      </w:pPr>
      <w:proofErr w:type="spellStart"/>
      <w:r>
        <w:t>Pires</w:t>
      </w:r>
      <w:proofErr w:type="spellEnd"/>
      <w:r>
        <w:t xml:space="preserve"> D </w:t>
      </w:r>
      <w:proofErr w:type="spellStart"/>
      <w:r>
        <w:t>and</w:t>
      </w:r>
      <w:proofErr w:type="spellEnd"/>
      <w:r>
        <w:t xml:space="preserve"> </w:t>
      </w:r>
      <w:proofErr w:type="spellStart"/>
      <w:r>
        <w:t>Pittet</w:t>
      </w:r>
      <w:proofErr w:type="spellEnd"/>
      <w:r>
        <w:t xml:space="preserve"> D. </w:t>
      </w:r>
      <w:proofErr w:type="spellStart"/>
      <w:r>
        <w:t>Hand</w:t>
      </w:r>
      <w:proofErr w:type="spellEnd"/>
      <w:r>
        <w:t xml:space="preserve"> </w:t>
      </w:r>
      <w:proofErr w:type="spellStart"/>
      <w:r>
        <w:t>hygiene</w:t>
      </w:r>
      <w:proofErr w:type="spellEnd"/>
      <w:r>
        <w:t xml:space="preserve"> </w:t>
      </w:r>
      <w:proofErr w:type="spellStart"/>
      <w:r>
        <w:t>electronic</w:t>
      </w:r>
      <w:proofErr w:type="spellEnd"/>
      <w:r>
        <w:t xml:space="preserve"> </w:t>
      </w:r>
      <w:proofErr w:type="spellStart"/>
      <w:r>
        <w:t>monitoring</w:t>
      </w:r>
      <w:proofErr w:type="spellEnd"/>
      <w:r>
        <w:t xml:space="preserve"> : Are </w:t>
      </w:r>
      <w:proofErr w:type="spellStart"/>
      <w:r>
        <w:t>we</w:t>
      </w:r>
      <w:proofErr w:type="spellEnd"/>
      <w:r>
        <w:t xml:space="preserve"> </w:t>
      </w:r>
      <w:proofErr w:type="spellStart"/>
      <w:r>
        <w:t>there</w:t>
      </w:r>
      <w:proofErr w:type="spellEnd"/>
      <w:r>
        <w:t xml:space="preserve"> </w:t>
      </w:r>
      <w:proofErr w:type="spellStart"/>
      <w:r>
        <w:t>yet</w:t>
      </w:r>
      <w:proofErr w:type="spellEnd"/>
      <w:r>
        <w:t xml:space="preserve"> ? Editorial. </w:t>
      </w:r>
      <w:r>
        <w:rPr>
          <w:i/>
        </w:rPr>
        <w:t xml:space="preserve">Am J </w:t>
      </w:r>
      <w:proofErr w:type="spellStart"/>
      <w:r>
        <w:rPr>
          <w:i/>
        </w:rPr>
        <w:t>of</w:t>
      </w:r>
      <w:proofErr w:type="spellEnd"/>
      <w:r>
        <w:rPr>
          <w:i/>
        </w:rPr>
        <w:t xml:space="preserve"> </w:t>
      </w:r>
      <w:proofErr w:type="spellStart"/>
      <w:r>
        <w:rPr>
          <w:i/>
        </w:rPr>
        <w:t>Infect</w:t>
      </w:r>
      <w:proofErr w:type="spellEnd"/>
      <w:r>
        <w:rPr>
          <w:i/>
        </w:rPr>
        <w:t xml:space="preserve"> </w:t>
      </w:r>
      <w:proofErr w:type="spellStart"/>
      <w:r>
        <w:rPr>
          <w:i/>
        </w:rPr>
        <w:t>Control</w:t>
      </w:r>
      <w:proofErr w:type="spellEnd"/>
      <w:r w:rsidR="0057625C">
        <w:rPr>
          <w:i/>
        </w:rPr>
        <w:t xml:space="preserve"> </w:t>
      </w:r>
      <w:r w:rsidR="0057625C">
        <w:t>2017</w:t>
      </w:r>
      <w:r w:rsidR="0057625C">
        <w:rPr>
          <w:i/>
        </w:rPr>
        <w:t>:</w:t>
      </w:r>
      <w:r>
        <w:rPr>
          <w:i/>
        </w:rPr>
        <w:t xml:space="preserve"> </w:t>
      </w:r>
      <w:r w:rsidR="0057625C">
        <w:t>45;</w:t>
      </w:r>
      <w:r>
        <w:t xml:space="preserve"> 464-5</w:t>
      </w:r>
      <w:r w:rsidR="006A7399">
        <w:t>. DOI:10.1016/j.ajic.2016.12.019</w:t>
      </w:r>
    </w:p>
    <w:p w14:paraId="6448D7AE" w14:textId="6881F7AE" w:rsidR="00007434" w:rsidRPr="00007434" w:rsidRDefault="006D6A89" w:rsidP="00007434">
      <w:pPr>
        <w:pStyle w:val="NormalWeb"/>
        <w:numPr>
          <w:ilvl w:val="0"/>
          <w:numId w:val="5"/>
        </w:numPr>
        <w:spacing w:before="0" w:beforeAutospacing="0" w:after="0" w:afterAutospacing="0"/>
        <w:jc w:val="both"/>
        <w:rPr>
          <w:szCs w:val="22"/>
        </w:rPr>
      </w:pPr>
      <w:proofErr w:type="spellStart"/>
      <w:r>
        <w:rPr>
          <w:szCs w:val="22"/>
        </w:rPr>
        <w:t>Onanuga</w:t>
      </w:r>
      <w:proofErr w:type="spellEnd"/>
      <w:r>
        <w:rPr>
          <w:szCs w:val="22"/>
        </w:rPr>
        <w:t xml:space="preserve"> A</w:t>
      </w:r>
      <w:r w:rsidR="00007434" w:rsidRPr="00007434">
        <w:rPr>
          <w:szCs w:val="22"/>
        </w:rPr>
        <w:t xml:space="preserve">, </w:t>
      </w:r>
      <w:proofErr w:type="spellStart"/>
      <w:r w:rsidR="00007434" w:rsidRPr="00007434">
        <w:rPr>
          <w:szCs w:val="22"/>
        </w:rPr>
        <w:t>Temedie</w:t>
      </w:r>
      <w:proofErr w:type="spellEnd"/>
      <w:r w:rsidR="00007434" w:rsidRPr="00007434">
        <w:rPr>
          <w:szCs w:val="22"/>
        </w:rPr>
        <w:t xml:space="preserve"> TC. Nasal </w:t>
      </w:r>
      <w:proofErr w:type="spellStart"/>
      <w:r w:rsidR="00007434" w:rsidRPr="00007434">
        <w:rPr>
          <w:szCs w:val="22"/>
        </w:rPr>
        <w:t>carriage</w:t>
      </w:r>
      <w:proofErr w:type="spellEnd"/>
      <w:r w:rsidR="00007434" w:rsidRPr="00007434">
        <w:rPr>
          <w:szCs w:val="22"/>
        </w:rPr>
        <w:t xml:space="preserve"> </w:t>
      </w:r>
      <w:proofErr w:type="spellStart"/>
      <w:r w:rsidR="00007434" w:rsidRPr="00007434">
        <w:rPr>
          <w:szCs w:val="22"/>
        </w:rPr>
        <w:t>of</w:t>
      </w:r>
      <w:proofErr w:type="spellEnd"/>
      <w:r w:rsidR="00007434" w:rsidRPr="00007434">
        <w:rPr>
          <w:szCs w:val="22"/>
        </w:rPr>
        <w:t xml:space="preserve"> </w:t>
      </w:r>
      <w:proofErr w:type="spellStart"/>
      <w:r w:rsidR="00007434" w:rsidRPr="00007434">
        <w:rPr>
          <w:szCs w:val="22"/>
        </w:rPr>
        <w:t>multi-drug</w:t>
      </w:r>
      <w:proofErr w:type="spellEnd"/>
      <w:r w:rsidR="00007434" w:rsidRPr="00007434">
        <w:rPr>
          <w:szCs w:val="22"/>
        </w:rPr>
        <w:t xml:space="preserve"> </w:t>
      </w:r>
      <w:proofErr w:type="spellStart"/>
      <w:r w:rsidR="00007434" w:rsidRPr="00007434">
        <w:rPr>
          <w:szCs w:val="22"/>
        </w:rPr>
        <w:t>resistant</w:t>
      </w:r>
      <w:proofErr w:type="spellEnd"/>
      <w:r w:rsidR="00007434" w:rsidRPr="00007434">
        <w:rPr>
          <w:szCs w:val="22"/>
        </w:rPr>
        <w:t xml:space="preserve"> </w:t>
      </w:r>
      <w:proofErr w:type="spellStart"/>
      <w:r w:rsidR="00007434" w:rsidRPr="00007434">
        <w:rPr>
          <w:i/>
          <w:szCs w:val="22"/>
        </w:rPr>
        <w:t>Staphylococcus</w:t>
      </w:r>
      <w:proofErr w:type="spellEnd"/>
      <w:r w:rsidR="00007434" w:rsidRPr="00007434">
        <w:rPr>
          <w:i/>
          <w:szCs w:val="22"/>
        </w:rPr>
        <w:t xml:space="preserve"> </w:t>
      </w:r>
      <w:proofErr w:type="spellStart"/>
      <w:r w:rsidR="00007434" w:rsidRPr="00007434">
        <w:rPr>
          <w:i/>
          <w:szCs w:val="22"/>
        </w:rPr>
        <w:t>aureus</w:t>
      </w:r>
      <w:proofErr w:type="spellEnd"/>
      <w:r w:rsidR="00007434" w:rsidRPr="00007434">
        <w:rPr>
          <w:i/>
          <w:szCs w:val="22"/>
        </w:rPr>
        <w:t xml:space="preserve"> </w:t>
      </w:r>
      <w:r w:rsidR="00007434" w:rsidRPr="00007434">
        <w:rPr>
          <w:szCs w:val="22"/>
        </w:rPr>
        <w:t xml:space="preserve">in </w:t>
      </w:r>
      <w:proofErr w:type="spellStart"/>
      <w:r w:rsidR="00007434" w:rsidRPr="00007434">
        <w:rPr>
          <w:szCs w:val="22"/>
        </w:rPr>
        <w:t>healthy</w:t>
      </w:r>
      <w:proofErr w:type="spellEnd"/>
      <w:r w:rsidR="00007434" w:rsidRPr="00007434">
        <w:rPr>
          <w:szCs w:val="22"/>
        </w:rPr>
        <w:t xml:space="preserve"> </w:t>
      </w:r>
      <w:proofErr w:type="spellStart"/>
      <w:r w:rsidR="00007434" w:rsidRPr="00007434">
        <w:rPr>
          <w:szCs w:val="22"/>
        </w:rPr>
        <w:t>inhabitants</w:t>
      </w:r>
      <w:proofErr w:type="spellEnd"/>
      <w:r w:rsidR="00007434" w:rsidRPr="00007434">
        <w:rPr>
          <w:szCs w:val="22"/>
        </w:rPr>
        <w:t xml:space="preserve"> </w:t>
      </w:r>
      <w:proofErr w:type="spellStart"/>
      <w:r w:rsidR="00007434" w:rsidRPr="00007434">
        <w:rPr>
          <w:szCs w:val="22"/>
        </w:rPr>
        <w:t>of</w:t>
      </w:r>
      <w:proofErr w:type="spellEnd"/>
      <w:r w:rsidR="00007434" w:rsidRPr="00007434">
        <w:rPr>
          <w:szCs w:val="22"/>
        </w:rPr>
        <w:t xml:space="preserve"> </w:t>
      </w:r>
      <w:proofErr w:type="spellStart"/>
      <w:r w:rsidR="00007434" w:rsidRPr="00007434">
        <w:rPr>
          <w:szCs w:val="22"/>
        </w:rPr>
        <w:t>Amassoma</w:t>
      </w:r>
      <w:proofErr w:type="spellEnd"/>
      <w:r w:rsidR="00007434" w:rsidRPr="00007434">
        <w:rPr>
          <w:szCs w:val="22"/>
        </w:rPr>
        <w:t xml:space="preserve"> in Niger delta region </w:t>
      </w:r>
      <w:proofErr w:type="spellStart"/>
      <w:r w:rsidR="00007434" w:rsidRPr="00007434">
        <w:rPr>
          <w:szCs w:val="22"/>
        </w:rPr>
        <w:t>of</w:t>
      </w:r>
      <w:proofErr w:type="spellEnd"/>
      <w:r w:rsidR="00007434" w:rsidRPr="00007434">
        <w:rPr>
          <w:szCs w:val="22"/>
        </w:rPr>
        <w:t xml:space="preserve"> Nigeria. </w:t>
      </w:r>
      <w:proofErr w:type="spellStart"/>
      <w:r w:rsidR="0057625C">
        <w:rPr>
          <w:i/>
          <w:szCs w:val="22"/>
        </w:rPr>
        <w:t>Afr</w:t>
      </w:r>
      <w:proofErr w:type="spellEnd"/>
      <w:r w:rsidR="0057625C">
        <w:rPr>
          <w:i/>
          <w:szCs w:val="22"/>
        </w:rPr>
        <w:t xml:space="preserve"> </w:t>
      </w:r>
      <w:proofErr w:type="spellStart"/>
      <w:r w:rsidR="0057625C">
        <w:rPr>
          <w:i/>
          <w:szCs w:val="22"/>
        </w:rPr>
        <w:t>Health</w:t>
      </w:r>
      <w:proofErr w:type="spellEnd"/>
      <w:r w:rsidR="0057625C">
        <w:rPr>
          <w:i/>
          <w:szCs w:val="22"/>
        </w:rPr>
        <w:t xml:space="preserve"> </w:t>
      </w:r>
      <w:proofErr w:type="spellStart"/>
      <w:r w:rsidR="0057625C">
        <w:rPr>
          <w:i/>
          <w:szCs w:val="22"/>
        </w:rPr>
        <w:t>Sci</w:t>
      </w:r>
      <w:proofErr w:type="spellEnd"/>
      <w:r w:rsidR="00007434" w:rsidRPr="00007434">
        <w:rPr>
          <w:i/>
          <w:szCs w:val="22"/>
        </w:rPr>
        <w:t xml:space="preserve"> </w:t>
      </w:r>
      <w:r>
        <w:rPr>
          <w:szCs w:val="22"/>
        </w:rPr>
        <w:t>2011; 11</w:t>
      </w:r>
      <w:r w:rsidR="00007434" w:rsidRPr="00007434">
        <w:rPr>
          <w:szCs w:val="22"/>
        </w:rPr>
        <w:t>: 176-81</w:t>
      </w:r>
    </w:p>
    <w:p w14:paraId="31C4C1BA" w14:textId="4107FF23" w:rsidR="00007434" w:rsidRPr="002D4002" w:rsidRDefault="006D6A89" w:rsidP="00007434">
      <w:pPr>
        <w:pStyle w:val="NormalWeb"/>
        <w:numPr>
          <w:ilvl w:val="0"/>
          <w:numId w:val="5"/>
        </w:numPr>
        <w:spacing w:before="0" w:beforeAutospacing="0" w:after="0" w:afterAutospacing="0"/>
        <w:jc w:val="both"/>
        <w:rPr>
          <w:color w:val="000000" w:themeColor="text1"/>
          <w:sz w:val="22"/>
          <w:szCs w:val="22"/>
        </w:rPr>
      </w:pPr>
      <w:proofErr w:type="spellStart"/>
      <w:r w:rsidRPr="002D4002">
        <w:rPr>
          <w:color w:val="000000" w:themeColor="text1"/>
          <w:szCs w:val="22"/>
          <w:lang w:val="en-ID"/>
        </w:rPr>
        <w:t>Thevanesam</w:t>
      </w:r>
      <w:proofErr w:type="spellEnd"/>
      <w:r w:rsidRPr="002D4002">
        <w:rPr>
          <w:color w:val="000000" w:themeColor="text1"/>
          <w:szCs w:val="22"/>
          <w:lang w:val="en-ID"/>
        </w:rPr>
        <w:t xml:space="preserve"> V, </w:t>
      </w:r>
      <w:proofErr w:type="spellStart"/>
      <w:r w:rsidRPr="002D4002">
        <w:rPr>
          <w:color w:val="000000" w:themeColor="text1"/>
          <w:szCs w:val="22"/>
          <w:lang w:val="en-ID"/>
        </w:rPr>
        <w:t>Suraweera</w:t>
      </w:r>
      <w:proofErr w:type="spellEnd"/>
      <w:r w:rsidRPr="002D4002">
        <w:rPr>
          <w:color w:val="000000" w:themeColor="text1"/>
          <w:szCs w:val="22"/>
          <w:lang w:val="en-ID"/>
        </w:rPr>
        <w:t xml:space="preserve"> HJ, </w:t>
      </w:r>
      <w:proofErr w:type="spellStart"/>
      <w:r w:rsidRPr="002D4002">
        <w:rPr>
          <w:color w:val="000000" w:themeColor="text1"/>
          <w:szCs w:val="22"/>
          <w:lang w:val="en-ID"/>
        </w:rPr>
        <w:t>Kannangara</w:t>
      </w:r>
      <w:proofErr w:type="spellEnd"/>
      <w:r w:rsidRPr="002D4002">
        <w:rPr>
          <w:color w:val="000000" w:themeColor="text1"/>
          <w:szCs w:val="22"/>
          <w:lang w:val="en-ID"/>
        </w:rPr>
        <w:t xml:space="preserve"> P</w:t>
      </w:r>
      <w:r w:rsidR="00007434" w:rsidRPr="002D4002">
        <w:rPr>
          <w:color w:val="000000" w:themeColor="text1"/>
          <w:szCs w:val="22"/>
          <w:lang w:val="en-ID"/>
        </w:rPr>
        <w:t xml:space="preserve">, </w:t>
      </w:r>
      <w:proofErr w:type="spellStart"/>
      <w:r w:rsidR="00007434" w:rsidRPr="002D4002">
        <w:rPr>
          <w:color w:val="000000" w:themeColor="text1"/>
          <w:szCs w:val="22"/>
          <w:lang w:val="en-ID"/>
        </w:rPr>
        <w:t>Weerasekera</w:t>
      </w:r>
      <w:proofErr w:type="spellEnd"/>
      <w:r w:rsidR="00007434" w:rsidRPr="002D4002">
        <w:rPr>
          <w:color w:val="000000" w:themeColor="text1"/>
          <w:szCs w:val="22"/>
          <w:lang w:val="en-ID"/>
        </w:rPr>
        <w:t xml:space="preserve"> IKB, </w:t>
      </w:r>
      <w:proofErr w:type="spellStart"/>
      <w:r w:rsidRPr="002D4002">
        <w:rPr>
          <w:color w:val="000000" w:themeColor="text1"/>
          <w:szCs w:val="22"/>
          <w:lang w:val="en-ID"/>
        </w:rPr>
        <w:t>Abeywardena</w:t>
      </w:r>
      <w:proofErr w:type="spellEnd"/>
      <w:r w:rsidRPr="002D4002">
        <w:rPr>
          <w:color w:val="000000" w:themeColor="text1"/>
          <w:szCs w:val="22"/>
          <w:lang w:val="en-ID"/>
        </w:rPr>
        <w:t xml:space="preserve"> HMW, </w:t>
      </w:r>
      <w:proofErr w:type="spellStart"/>
      <w:r w:rsidRPr="002D4002">
        <w:rPr>
          <w:color w:val="000000" w:themeColor="text1"/>
          <w:szCs w:val="22"/>
          <w:lang w:val="en-ID"/>
        </w:rPr>
        <w:t>Ekanayake</w:t>
      </w:r>
      <w:proofErr w:type="spellEnd"/>
      <w:r w:rsidRPr="002D4002">
        <w:rPr>
          <w:color w:val="000000" w:themeColor="text1"/>
          <w:szCs w:val="22"/>
          <w:lang w:val="en-ID"/>
        </w:rPr>
        <w:t xml:space="preserve"> EWMA</w:t>
      </w:r>
      <w:r w:rsidR="00007434" w:rsidRPr="002D4002">
        <w:rPr>
          <w:color w:val="000000" w:themeColor="text1"/>
          <w:szCs w:val="22"/>
          <w:lang w:val="en-ID"/>
        </w:rPr>
        <w:t xml:space="preserve">, </w:t>
      </w:r>
      <w:proofErr w:type="spellStart"/>
      <w:r w:rsidR="00007434" w:rsidRPr="002D4002">
        <w:rPr>
          <w:color w:val="000000" w:themeColor="text1"/>
          <w:szCs w:val="22"/>
          <w:lang w:val="en-ID"/>
        </w:rPr>
        <w:t>Gamage</w:t>
      </w:r>
      <w:proofErr w:type="spellEnd"/>
      <w:r w:rsidR="00007434" w:rsidRPr="002D4002">
        <w:rPr>
          <w:color w:val="000000" w:themeColor="text1"/>
          <w:szCs w:val="22"/>
          <w:lang w:val="en-ID"/>
        </w:rPr>
        <w:t xml:space="preserve">  TM, </w:t>
      </w:r>
      <w:proofErr w:type="spellStart"/>
      <w:r w:rsidR="00007434" w:rsidRPr="002D4002">
        <w:rPr>
          <w:color w:val="000000" w:themeColor="text1"/>
          <w:szCs w:val="22"/>
          <w:lang w:val="en-ID"/>
        </w:rPr>
        <w:t>Liyanapathirana</w:t>
      </w:r>
      <w:proofErr w:type="spellEnd"/>
      <w:r w:rsidR="00007434" w:rsidRPr="002D4002">
        <w:rPr>
          <w:color w:val="000000" w:themeColor="text1"/>
          <w:szCs w:val="22"/>
          <w:lang w:val="en-ID"/>
        </w:rPr>
        <w:t xml:space="preserve"> LVC. Prospective 18 month surveillance study of MRSA colonization in an </w:t>
      </w:r>
      <w:proofErr w:type="spellStart"/>
      <w:r w:rsidR="00007434" w:rsidRPr="002D4002">
        <w:rPr>
          <w:color w:val="000000" w:themeColor="text1"/>
          <w:szCs w:val="22"/>
          <w:lang w:val="en-ID"/>
        </w:rPr>
        <w:t>Orthopedic</w:t>
      </w:r>
      <w:proofErr w:type="spellEnd"/>
      <w:r w:rsidR="00007434" w:rsidRPr="002D4002">
        <w:rPr>
          <w:color w:val="000000" w:themeColor="text1"/>
          <w:szCs w:val="22"/>
          <w:lang w:val="en-ID"/>
        </w:rPr>
        <w:t xml:space="preserve"> Unit Sri Lanka. </w:t>
      </w:r>
      <w:r w:rsidR="00007434" w:rsidRPr="002D4002">
        <w:rPr>
          <w:i/>
          <w:color w:val="000000" w:themeColor="text1"/>
          <w:szCs w:val="22"/>
          <w:lang w:val="en-ID"/>
        </w:rPr>
        <w:t>Sri Lankan Journal of Infectious Disease</w:t>
      </w:r>
      <w:r w:rsidRPr="002D4002">
        <w:rPr>
          <w:color w:val="000000" w:themeColor="text1"/>
          <w:szCs w:val="22"/>
          <w:lang w:val="en-ID"/>
        </w:rPr>
        <w:t xml:space="preserve"> 2013; 3: </w:t>
      </w:r>
      <w:r w:rsidR="00007434" w:rsidRPr="002D4002">
        <w:rPr>
          <w:color w:val="000000" w:themeColor="text1"/>
          <w:szCs w:val="22"/>
          <w:lang w:val="en-ID"/>
        </w:rPr>
        <w:t>9-14</w:t>
      </w:r>
      <w:r w:rsidR="0056006D" w:rsidRPr="002D4002">
        <w:rPr>
          <w:color w:val="000000" w:themeColor="text1"/>
          <w:szCs w:val="22"/>
          <w:lang w:val="en-ID"/>
        </w:rPr>
        <w:t>. DOI</w:t>
      </w:r>
      <w:r w:rsidR="002D4002" w:rsidRPr="002D4002">
        <w:rPr>
          <w:color w:val="000000" w:themeColor="text1"/>
          <w:szCs w:val="22"/>
          <w:lang w:val="en-ID"/>
        </w:rPr>
        <w:t>:10.4038/sljid.v3il.4046</w:t>
      </w:r>
    </w:p>
    <w:p w14:paraId="527A44DC" w14:textId="79069B61" w:rsidR="0064271B" w:rsidRPr="0064271B" w:rsidRDefault="006D6A89" w:rsidP="0064271B">
      <w:pPr>
        <w:pStyle w:val="NormalWeb"/>
        <w:numPr>
          <w:ilvl w:val="0"/>
          <w:numId w:val="5"/>
        </w:numPr>
        <w:spacing w:before="0" w:beforeAutospacing="0" w:after="0" w:afterAutospacing="0"/>
        <w:jc w:val="both"/>
        <w:rPr>
          <w:sz w:val="22"/>
          <w:szCs w:val="22"/>
        </w:rPr>
      </w:pPr>
      <w:proofErr w:type="spellStart"/>
      <w:r>
        <w:rPr>
          <w:sz w:val="22"/>
          <w:szCs w:val="22"/>
        </w:rPr>
        <w:t>Cavalcanti</w:t>
      </w:r>
      <w:proofErr w:type="spellEnd"/>
      <w:r>
        <w:rPr>
          <w:sz w:val="22"/>
          <w:szCs w:val="22"/>
        </w:rPr>
        <w:t xml:space="preserve"> SMM, </w:t>
      </w:r>
      <w:proofErr w:type="spellStart"/>
      <w:r>
        <w:rPr>
          <w:sz w:val="22"/>
          <w:szCs w:val="22"/>
        </w:rPr>
        <w:t>de</w:t>
      </w:r>
      <w:proofErr w:type="spellEnd"/>
      <w:r>
        <w:rPr>
          <w:sz w:val="22"/>
          <w:szCs w:val="22"/>
        </w:rPr>
        <w:t xml:space="preserve"> </w:t>
      </w:r>
      <w:proofErr w:type="spellStart"/>
      <w:r>
        <w:rPr>
          <w:sz w:val="22"/>
          <w:szCs w:val="22"/>
        </w:rPr>
        <w:t>Franca</w:t>
      </w:r>
      <w:proofErr w:type="spellEnd"/>
      <w:r>
        <w:rPr>
          <w:sz w:val="22"/>
          <w:szCs w:val="22"/>
        </w:rPr>
        <w:t xml:space="preserve"> ER, </w:t>
      </w:r>
      <w:proofErr w:type="spellStart"/>
      <w:r>
        <w:rPr>
          <w:sz w:val="22"/>
          <w:szCs w:val="22"/>
        </w:rPr>
        <w:t>Cabral</w:t>
      </w:r>
      <w:proofErr w:type="spellEnd"/>
      <w:r>
        <w:rPr>
          <w:sz w:val="22"/>
          <w:szCs w:val="22"/>
        </w:rPr>
        <w:t xml:space="preserve"> C, </w:t>
      </w:r>
      <w:proofErr w:type="spellStart"/>
      <w:r>
        <w:rPr>
          <w:sz w:val="22"/>
          <w:szCs w:val="22"/>
        </w:rPr>
        <w:t>Vilela</w:t>
      </w:r>
      <w:proofErr w:type="spellEnd"/>
      <w:r>
        <w:rPr>
          <w:sz w:val="22"/>
          <w:szCs w:val="22"/>
        </w:rPr>
        <w:t xml:space="preserve"> MA, Montenegro F, </w:t>
      </w:r>
      <w:proofErr w:type="spellStart"/>
      <w:r>
        <w:rPr>
          <w:sz w:val="22"/>
          <w:szCs w:val="22"/>
        </w:rPr>
        <w:t>Menezes</w:t>
      </w:r>
      <w:proofErr w:type="spellEnd"/>
      <w:r>
        <w:rPr>
          <w:sz w:val="22"/>
          <w:szCs w:val="22"/>
        </w:rPr>
        <w:t xml:space="preserve"> D,</w:t>
      </w:r>
      <w:r w:rsidR="0064271B" w:rsidRPr="003E5BCE">
        <w:rPr>
          <w:sz w:val="22"/>
          <w:szCs w:val="22"/>
        </w:rPr>
        <w:t xml:space="preserve"> </w:t>
      </w:r>
      <w:proofErr w:type="spellStart"/>
      <w:r w:rsidR="0064271B" w:rsidRPr="003E5BCE">
        <w:rPr>
          <w:sz w:val="22"/>
          <w:szCs w:val="22"/>
        </w:rPr>
        <w:t>and</w:t>
      </w:r>
      <w:proofErr w:type="spellEnd"/>
      <w:r w:rsidR="0064271B" w:rsidRPr="003E5BCE">
        <w:rPr>
          <w:sz w:val="22"/>
          <w:szCs w:val="22"/>
        </w:rPr>
        <w:t xml:space="preserve"> </w:t>
      </w:r>
      <w:proofErr w:type="spellStart"/>
      <w:r w:rsidR="0064271B" w:rsidRPr="003E5BCE">
        <w:rPr>
          <w:sz w:val="22"/>
          <w:szCs w:val="22"/>
        </w:rPr>
        <w:t>Medeiros</w:t>
      </w:r>
      <w:proofErr w:type="spellEnd"/>
      <w:r w:rsidR="0064271B" w:rsidRPr="003E5BCE">
        <w:rPr>
          <w:sz w:val="22"/>
          <w:szCs w:val="22"/>
        </w:rPr>
        <w:t xml:space="preserve"> ACR. </w:t>
      </w:r>
      <w:proofErr w:type="spellStart"/>
      <w:r w:rsidR="0064271B" w:rsidRPr="003E5BCE">
        <w:rPr>
          <w:sz w:val="22"/>
          <w:szCs w:val="22"/>
        </w:rPr>
        <w:t>Prevalence</w:t>
      </w:r>
      <w:proofErr w:type="spellEnd"/>
      <w:r w:rsidR="0064271B" w:rsidRPr="003E5BCE">
        <w:rPr>
          <w:sz w:val="22"/>
          <w:szCs w:val="22"/>
        </w:rPr>
        <w:t xml:space="preserve"> </w:t>
      </w:r>
      <w:proofErr w:type="spellStart"/>
      <w:r w:rsidR="0064271B" w:rsidRPr="003E5BCE">
        <w:rPr>
          <w:sz w:val="22"/>
          <w:szCs w:val="22"/>
        </w:rPr>
        <w:t>of</w:t>
      </w:r>
      <w:proofErr w:type="spellEnd"/>
      <w:r w:rsidR="0064271B" w:rsidRPr="003E5BCE">
        <w:rPr>
          <w:sz w:val="22"/>
          <w:szCs w:val="22"/>
        </w:rPr>
        <w:t xml:space="preserve"> </w:t>
      </w:r>
      <w:proofErr w:type="spellStart"/>
      <w:r w:rsidR="0064271B" w:rsidRPr="003E5BCE">
        <w:rPr>
          <w:i/>
          <w:sz w:val="22"/>
          <w:szCs w:val="22"/>
        </w:rPr>
        <w:t>Staphylococcus</w:t>
      </w:r>
      <w:proofErr w:type="spellEnd"/>
      <w:r w:rsidR="0064271B" w:rsidRPr="003E5BCE">
        <w:rPr>
          <w:i/>
          <w:sz w:val="22"/>
          <w:szCs w:val="22"/>
        </w:rPr>
        <w:t xml:space="preserve"> </w:t>
      </w:r>
      <w:proofErr w:type="spellStart"/>
      <w:r w:rsidR="0064271B" w:rsidRPr="003E5BCE">
        <w:rPr>
          <w:i/>
          <w:sz w:val="22"/>
          <w:szCs w:val="22"/>
        </w:rPr>
        <w:t>aureus</w:t>
      </w:r>
      <w:proofErr w:type="spellEnd"/>
      <w:r w:rsidR="0064271B" w:rsidRPr="003E5BCE">
        <w:rPr>
          <w:i/>
          <w:sz w:val="22"/>
          <w:szCs w:val="22"/>
        </w:rPr>
        <w:t xml:space="preserve"> </w:t>
      </w:r>
      <w:proofErr w:type="spellStart"/>
      <w:r w:rsidR="0064271B" w:rsidRPr="003E5BCE">
        <w:rPr>
          <w:sz w:val="22"/>
          <w:szCs w:val="22"/>
        </w:rPr>
        <w:t>Introduced</w:t>
      </w:r>
      <w:proofErr w:type="spellEnd"/>
      <w:r w:rsidR="0064271B" w:rsidRPr="003E5BCE">
        <w:rPr>
          <w:sz w:val="22"/>
          <w:szCs w:val="22"/>
        </w:rPr>
        <w:t xml:space="preserve"> </w:t>
      </w:r>
      <w:proofErr w:type="spellStart"/>
      <w:r w:rsidR="0064271B" w:rsidRPr="003E5BCE">
        <w:rPr>
          <w:sz w:val="22"/>
          <w:szCs w:val="22"/>
        </w:rPr>
        <w:t>into</w:t>
      </w:r>
      <w:proofErr w:type="spellEnd"/>
      <w:r w:rsidR="0064271B" w:rsidRPr="003E5BCE">
        <w:rPr>
          <w:sz w:val="22"/>
          <w:szCs w:val="22"/>
        </w:rPr>
        <w:t xml:space="preserve"> </w:t>
      </w:r>
      <w:proofErr w:type="spellStart"/>
      <w:r w:rsidR="0064271B" w:rsidRPr="003E5BCE">
        <w:rPr>
          <w:sz w:val="22"/>
          <w:szCs w:val="22"/>
        </w:rPr>
        <w:t>Intensive</w:t>
      </w:r>
      <w:proofErr w:type="spellEnd"/>
      <w:r w:rsidR="0064271B" w:rsidRPr="003E5BCE">
        <w:rPr>
          <w:sz w:val="22"/>
          <w:szCs w:val="22"/>
        </w:rPr>
        <w:t xml:space="preserve"> </w:t>
      </w:r>
      <w:proofErr w:type="spellStart"/>
      <w:r w:rsidR="0064271B" w:rsidRPr="003E5BCE">
        <w:rPr>
          <w:sz w:val="22"/>
          <w:szCs w:val="22"/>
        </w:rPr>
        <w:t>Care</w:t>
      </w:r>
      <w:proofErr w:type="spellEnd"/>
      <w:r w:rsidR="0064271B" w:rsidRPr="003E5BCE">
        <w:rPr>
          <w:sz w:val="22"/>
          <w:szCs w:val="22"/>
        </w:rPr>
        <w:t xml:space="preserve"> </w:t>
      </w:r>
      <w:proofErr w:type="spellStart"/>
      <w:r w:rsidR="0064271B" w:rsidRPr="003E5BCE">
        <w:rPr>
          <w:sz w:val="22"/>
          <w:szCs w:val="22"/>
        </w:rPr>
        <w:t>Units</w:t>
      </w:r>
      <w:proofErr w:type="spellEnd"/>
      <w:r w:rsidR="0064271B" w:rsidRPr="003E5BCE">
        <w:rPr>
          <w:sz w:val="22"/>
          <w:szCs w:val="22"/>
        </w:rPr>
        <w:t xml:space="preserve"> </w:t>
      </w:r>
      <w:proofErr w:type="spellStart"/>
      <w:r w:rsidR="0064271B" w:rsidRPr="003E5BCE">
        <w:rPr>
          <w:sz w:val="22"/>
          <w:szCs w:val="22"/>
        </w:rPr>
        <w:t>of</w:t>
      </w:r>
      <w:proofErr w:type="spellEnd"/>
      <w:r w:rsidR="0064271B" w:rsidRPr="003E5BCE">
        <w:rPr>
          <w:sz w:val="22"/>
          <w:szCs w:val="22"/>
        </w:rPr>
        <w:t xml:space="preserve"> a </w:t>
      </w:r>
      <w:proofErr w:type="spellStart"/>
      <w:r w:rsidR="0064271B" w:rsidRPr="003E5BCE">
        <w:rPr>
          <w:sz w:val="22"/>
          <w:szCs w:val="22"/>
        </w:rPr>
        <w:t>University</w:t>
      </w:r>
      <w:proofErr w:type="spellEnd"/>
      <w:r w:rsidR="0064271B" w:rsidRPr="003E5BCE">
        <w:rPr>
          <w:sz w:val="22"/>
          <w:szCs w:val="22"/>
        </w:rPr>
        <w:t xml:space="preserve"> Hospital. </w:t>
      </w:r>
      <w:r w:rsidR="0064271B" w:rsidRPr="003E5BCE">
        <w:rPr>
          <w:i/>
          <w:sz w:val="22"/>
          <w:szCs w:val="22"/>
        </w:rPr>
        <w:t xml:space="preserve">The </w:t>
      </w:r>
      <w:proofErr w:type="spellStart"/>
      <w:r w:rsidR="0064271B" w:rsidRPr="003E5BCE">
        <w:rPr>
          <w:i/>
          <w:sz w:val="22"/>
          <w:szCs w:val="22"/>
        </w:rPr>
        <w:t>Brazilian</w:t>
      </w:r>
      <w:proofErr w:type="spellEnd"/>
      <w:r w:rsidR="0057625C">
        <w:rPr>
          <w:i/>
          <w:sz w:val="22"/>
          <w:szCs w:val="22"/>
        </w:rPr>
        <w:t xml:space="preserve"> </w:t>
      </w:r>
      <w:proofErr w:type="spellStart"/>
      <w:r w:rsidR="0057625C">
        <w:rPr>
          <w:i/>
          <w:sz w:val="22"/>
          <w:szCs w:val="22"/>
        </w:rPr>
        <w:t>Journal</w:t>
      </w:r>
      <w:proofErr w:type="spellEnd"/>
      <w:r w:rsidR="0057625C">
        <w:rPr>
          <w:i/>
          <w:sz w:val="22"/>
          <w:szCs w:val="22"/>
        </w:rPr>
        <w:t xml:space="preserve"> </w:t>
      </w:r>
      <w:proofErr w:type="spellStart"/>
      <w:r w:rsidR="0057625C">
        <w:rPr>
          <w:i/>
          <w:sz w:val="22"/>
          <w:szCs w:val="22"/>
        </w:rPr>
        <w:t>of</w:t>
      </w:r>
      <w:proofErr w:type="spellEnd"/>
      <w:r w:rsidR="0057625C">
        <w:rPr>
          <w:i/>
          <w:sz w:val="22"/>
          <w:szCs w:val="22"/>
        </w:rPr>
        <w:t xml:space="preserve"> </w:t>
      </w:r>
      <w:proofErr w:type="spellStart"/>
      <w:r w:rsidR="0057625C">
        <w:rPr>
          <w:i/>
          <w:sz w:val="22"/>
          <w:szCs w:val="22"/>
        </w:rPr>
        <w:t>Infectious</w:t>
      </w:r>
      <w:proofErr w:type="spellEnd"/>
      <w:r w:rsidR="0057625C">
        <w:rPr>
          <w:i/>
          <w:sz w:val="22"/>
          <w:szCs w:val="22"/>
        </w:rPr>
        <w:t xml:space="preserve"> </w:t>
      </w:r>
      <w:proofErr w:type="spellStart"/>
      <w:r w:rsidR="0057625C">
        <w:rPr>
          <w:i/>
          <w:sz w:val="22"/>
          <w:szCs w:val="22"/>
        </w:rPr>
        <w:t>Diseases</w:t>
      </w:r>
      <w:proofErr w:type="spellEnd"/>
      <w:r w:rsidR="0064271B" w:rsidRPr="003E5BCE">
        <w:rPr>
          <w:i/>
          <w:sz w:val="22"/>
          <w:szCs w:val="22"/>
        </w:rPr>
        <w:t xml:space="preserve"> </w:t>
      </w:r>
      <w:r w:rsidR="0064271B" w:rsidRPr="003E5BCE">
        <w:rPr>
          <w:sz w:val="22"/>
          <w:szCs w:val="22"/>
        </w:rPr>
        <w:t>2005;</w:t>
      </w:r>
      <w:r>
        <w:rPr>
          <w:sz w:val="22"/>
          <w:szCs w:val="22"/>
        </w:rPr>
        <w:t xml:space="preserve"> 9</w:t>
      </w:r>
      <w:r w:rsidR="0064271B" w:rsidRPr="003E5BCE">
        <w:rPr>
          <w:sz w:val="22"/>
          <w:szCs w:val="22"/>
        </w:rPr>
        <w:t>:</w:t>
      </w:r>
      <w:r>
        <w:rPr>
          <w:sz w:val="22"/>
          <w:szCs w:val="22"/>
        </w:rPr>
        <w:t xml:space="preserve"> </w:t>
      </w:r>
      <w:r w:rsidR="0064271B" w:rsidRPr="003E5BCE">
        <w:rPr>
          <w:sz w:val="22"/>
          <w:szCs w:val="22"/>
        </w:rPr>
        <w:t>56-63</w:t>
      </w:r>
      <w:r w:rsidR="003A47FC">
        <w:rPr>
          <w:sz w:val="22"/>
          <w:szCs w:val="22"/>
        </w:rPr>
        <w:t>.</w:t>
      </w:r>
      <w:r w:rsidR="00116817">
        <w:rPr>
          <w:sz w:val="22"/>
          <w:szCs w:val="22"/>
        </w:rPr>
        <w:t xml:space="preserve"> </w:t>
      </w:r>
      <w:r w:rsidR="003A47FC">
        <w:rPr>
          <w:sz w:val="22"/>
          <w:szCs w:val="22"/>
        </w:rPr>
        <w:t>DOI:10.1590/0037-8682-0071-2014</w:t>
      </w:r>
    </w:p>
    <w:p w14:paraId="36877E3C" w14:textId="1993FAAE" w:rsidR="00D81AA7" w:rsidRDefault="00E9268B" w:rsidP="00C258B4">
      <w:pPr>
        <w:pStyle w:val="NormalWeb"/>
        <w:numPr>
          <w:ilvl w:val="0"/>
          <w:numId w:val="5"/>
        </w:numPr>
        <w:spacing w:before="0" w:beforeAutospacing="0" w:after="0" w:afterAutospacing="0"/>
      </w:pPr>
      <w:proofErr w:type="spellStart"/>
      <w:r>
        <w:t>Ar</w:t>
      </w:r>
      <w:r w:rsidR="00D81AA7">
        <w:t>unkumar</w:t>
      </w:r>
      <w:proofErr w:type="spellEnd"/>
      <w:r w:rsidR="00D81AA7">
        <w:t xml:space="preserve"> V, </w:t>
      </w:r>
      <w:proofErr w:type="spellStart"/>
      <w:r w:rsidR="00D81AA7">
        <w:t>Prabagaravarthanan</w:t>
      </w:r>
      <w:proofErr w:type="spellEnd"/>
      <w:r w:rsidR="00D81AA7">
        <w:t xml:space="preserve"> R, </w:t>
      </w:r>
      <w:proofErr w:type="spellStart"/>
      <w:r w:rsidR="00D81AA7">
        <w:t>Bhaskar</w:t>
      </w:r>
      <w:proofErr w:type="spellEnd"/>
      <w:r w:rsidR="00D81AA7">
        <w:t xml:space="preserve"> M. </w:t>
      </w:r>
      <w:proofErr w:type="spellStart"/>
      <w:r w:rsidR="00D81AA7">
        <w:t>Prevalence</w:t>
      </w:r>
      <w:proofErr w:type="spellEnd"/>
      <w:r w:rsidR="00D81AA7">
        <w:t xml:space="preserve"> </w:t>
      </w:r>
      <w:proofErr w:type="spellStart"/>
      <w:r w:rsidR="00D81AA7">
        <w:t>of</w:t>
      </w:r>
      <w:proofErr w:type="spellEnd"/>
      <w:r w:rsidR="00D81AA7">
        <w:t xml:space="preserve"> </w:t>
      </w:r>
      <w:proofErr w:type="spellStart"/>
      <w:r w:rsidR="00D81AA7">
        <w:t>Methicillin-resistant</w:t>
      </w:r>
      <w:proofErr w:type="spellEnd"/>
      <w:r w:rsidR="00D81AA7">
        <w:t xml:space="preserve"> </w:t>
      </w:r>
      <w:proofErr w:type="spellStart"/>
      <w:r w:rsidR="00D81AA7">
        <w:rPr>
          <w:i/>
        </w:rPr>
        <w:t>Staphylococcus</w:t>
      </w:r>
      <w:proofErr w:type="spellEnd"/>
      <w:r w:rsidR="00D81AA7">
        <w:rPr>
          <w:i/>
        </w:rPr>
        <w:t xml:space="preserve"> </w:t>
      </w:r>
      <w:proofErr w:type="spellStart"/>
      <w:r w:rsidR="00D81AA7">
        <w:rPr>
          <w:i/>
        </w:rPr>
        <w:t>aureus</w:t>
      </w:r>
      <w:proofErr w:type="spellEnd"/>
      <w:r w:rsidR="00D81AA7">
        <w:rPr>
          <w:i/>
        </w:rPr>
        <w:t xml:space="preserve"> </w:t>
      </w:r>
      <w:r w:rsidR="00D81AA7">
        <w:t xml:space="preserve">(MRSA) </w:t>
      </w:r>
      <w:proofErr w:type="spellStart"/>
      <w:r w:rsidR="00D81AA7">
        <w:t>infection</w:t>
      </w:r>
      <w:proofErr w:type="spellEnd"/>
      <w:r w:rsidR="00D81AA7">
        <w:t xml:space="preserve"> </w:t>
      </w:r>
      <w:proofErr w:type="spellStart"/>
      <w:r w:rsidR="00D81AA7">
        <w:t>among</w:t>
      </w:r>
      <w:proofErr w:type="spellEnd"/>
      <w:r w:rsidR="00D81AA7">
        <w:t xml:space="preserve"> </w:t>
      </w:r>
      <w:proofErr w:type="spellStart"/>
      <w:r w:rsidR="00D81AA7">
        <w:t>patients</w:t>
      </w:r>
      <w:proofErr w:type="spellEnd"/>
      <w:r w:rsidR="00D81AA7">
        <w:t xml:space="preserve"> </w:t>
      </w:r>
      <w:proofErr w:type="spellStart"/>
      <w:r w:rsidR="00D81AA7">
        <w:t>admitted</w:t>
      </w:r>
      <w:proofErr w:type="spellEnd"/>
      <w:r w:rsidR="00D81AA7">
        <w:t xml:space="preserve"> in </w:t>
      </w:r>
      <w:proofErr w:type="spellStart"/>
      <w:r w:rsidR="00D81AA7">
        <w:t>critical</w:t>
      </w:r>
      <w:proofErr w:type="spellEnd"/>
      <w:r w:rsidR="00D81AA7">
        <w:t xml:space="preserve"> </w:t>
      </w:r>
      <w:proofErr w:type="spellStart"/>
      <w:r w:rsidR="00D81AA7">
        <w:t>care</w:t>
      </w:r>
      <w:proofErr w:type="spellEnd"/>
      <w:r w:rsidR="00D81AA7">
        <w:t xml:space="preserve"> </w:t>
      </w:r>
      <w:proofErr w:type="spellStart"/>
      <w:r w:rsidR="00D81AA7">
        <w:lastRenderedPageBreak/>
        <w:t>units</w:t>
      </w:r>
      <w:proofErr w:type="spellEnd"/>
      <w:r w:rsidR="00D81AA7">
        <w:t xml:space="preserve"> in a </w:t>
      </w:r>
      <w:proofErr w:type="spellStart"/>
      <w:r w:rsidR="00D81AA7">
        <w:t>tertiary</w:t>
      </w:r>
      <w:proofErr w:type="spellEnd"/>
      <w:r w:rsidR="00D81AA7">
        <w:t xml:space="preserve"> </w:t>
      </w:r>
      <w:proofErr w:type="spellStart"/>
      <w:r w:rsidR="00D81AA7">
        <w:t>care</w:t>
      </w:r>
      <w:proofErr w:type="spellEnd"/>
      <w:r w:rsidR="00D81AA7">
        <w:t xml:space="preserve"> hospital. </w:t>
      </w:r>
      <w:r w:rsidR="0057625C">
        <w:rPr>
          <w:i/>
        </w:rPr>
        <w:t xml:space="preserve">Int J </w:t>
      </w:r>
      <w:proofErr w:type="spellStart"/>
      <w:r w:rsidR="0057625C">
        <w:rPr>
          <w:i/>
        </w:rPr>
        <w:t>Res</w:t>
      </w:r>
      <w:proofErr w:type="spellEnd"/>
      <w:r w:rsidR="0057625C">
        <w:rPr>
          <w:i/>
        </w:rPr>
        <w:t xml:space="preserve"> </w:t>
      </w:r>
      <w:proofErr w:type="spellStart"/>
      <w:r w:rsidR="0057625C">
        <w:rPr>
          <w:i/>
        </w:rPr>
        <w:t>Med</w:t>
      </w:r>
      <w:proofErr w:type="spellEnd"/>
      <w:r w:rsidR="0057625C">
        <w:rPr>
          <w:i/>
        </w:rPr>
        <w:t xml:space="preserve"> </w:t>
      </w:r>
      <w:proofErr w:type="spellStart"/>
      <w:r w:rsidR="0057625C">
        <w:rPr>
          <w:i/>
        </w:rPr>
        <w:t>Sci</w:t>
      </w:r>
      <w:proofErr w:type="spellEnd"/>
      <w:r w:rsidR="00D81AA7">
        <w:rPr>
          <w:i/>
        </w:rPr>
        <w:t xml:space="preserve"> </w:t>
      </w:r>
      <w:r w:rsidR="0057625C">
        <w:t>2017</w:t>
      </w:r>
      <w:r w:rsidR="00D81AA7">
        <w:t>;</w:t>
      </w:r>
      <w:r w:rsidR="006D6A89">
        <w:t xml:space="preserve"> 5</w:t>
      </w:r>
      <w:r w:rsidR="00D81AA7">
        <w:t xml:space="preserve">: 2362-2366. </w:t>
      </w:r>
      <w:r w:rsidR="00B21467">
        <w:t>DOI:</w:t>
      </w:r>
      <w:r w:rsidR="00122ADA">
        <w:t>10.18203/2320-6012.ijrms20172085</w:t>
      </w:r>
    </w:p>
    <w:p w14:paraId="122CB455" w14:textId="1FE14A9D" w:rsidR="00C258B4" w:rsidRPr="003A4140" w:rsidRDefault="00D81AA7" w:rsidP="003A4140">
      <w:pPr>
        <w:pStyle w:val="NormalWeb"/>
        <w:numPr>
          <w:ilvl w:val="0"/>
          <w:numId w:val="5"/>
        </w:numPr>
        <w:spacing w:before="0" w:beforeAutospacing="0" w:after="0" w:afterAutospacing="0"/>
      </w:pPr>
      <w:proofErr w:type="spellStart"/>
      <w:r>
        <w:t>Marimuthu</w:t>
      </w:r>
      <w:proofErr w:type="spellEnd"/>
      <w:r>
        <w:t xml:space="preserve"> K, </w:t>
      </w:r>
      <w:proofErr w:type="spellStart"/>
      <w:r>
        <w:t>Pittet</w:t>
      </w:r>
      <w:proofErr w:type="spellEnd"/>
      <w:r>
        <w:t xml:space="preserve"> D, </w:t>
      </w:r>
      <w:proofErr w:type="spellStart"/>
      <w:r>
        <w:t>Harbarth</w:t>
      </w:r>
      <w:proofErr w:type="spellEnd"/>
      <w:r>
        <w:t xml:space="preserve"> S. The </w:t>
      </w:r>
      <w:proofErr w:type="spellStart"/>
      <w:r>
        <w:t>Effect</w:t>
      </w:r>
      <w:proofErr w:type="spellEnd"/>
      <w:r>
        <w:t xml:space="preserve"> </w:t>
      </w:r>
      <w:proofErr w:type="spellStart"/>
      <w:r>
        <w:t>of</w:t>
      </w:r>
      <w:proofErr w:type="spellEnd"/>
      <w:r>
        <w:t xml:space="preserve"> </w:t>
      </w:r>
      <w:proofErr w:type="spellStart"/>
      <w:r>
        <w:t>improved</w:t>
      </w:r>
      <w:proofErr w:type="spellEnd"/>
      <w:r>
        <w:t xml:space="preserve"> </w:t>
      </w:r>
      <w:proofErr w:type="spellStart"/>
      <w:r>
        <w:t>hand</w:t>
      </w:r>
      <w:proofErr w:type="spellEnd"/>
      <w:r>
        <w:t xml:space="preserve"> </w:t>
      </w:r>
      <w:proofErr w:type="spellStart"/>
      <w:r>
        <w:t>hygiene</w:t>
      </w:r>
      <w:proofErr w:type="spellEnd"/>
      <w:r>
        <w:t xml:space="preserve"> </w:t>
      </w:r>
      <w:proofErr w:type="spellStart"/>
      <w:r>
        <w:t>on</w:t>
      </w:r>
      <w:proofErr w:type="spellEnd"/>
      <w:r>
        <w:t xml:space="preserve"> </w:t>
      </w:r>
      <w:proofErr w:type="spellStart"/>
      <w:r>
        <w:t>nosocomial</w:t>
      </w:r>
      <w:proofErr w:type="spellEnd"/>
      <w:r>
        <w:t xml:space="preserve"> MRSA </w:t>
      </w:r>
      <w:proofErr w:type="spellStart"/>
      <w:r>
        <w:t>control</w:t>
      </w:r>
      <w:proofErr w:type="spellEnd"/>
      <w:r>
        <w:t xml:space="preserve">. </w:t>
      </w:r>
      <w:proofErr w:type="spellStart"/>
      <w:r>
        <w:rPr>
          <w:i/>
        </w:rPr>
        <w:t>Antimicrobial</w:t>
      </w:r>
      <w:proofErr w:type="spellEnd"/>
      <w:r>
        <w:rPr>
          <w:i/>
        </w:rPr>
        <w:t xml:space="preserve"> </w:t>
      </w:r>
      <w:proofErr w:type="spellStart"/>
      <w:r>
        <w:rPr>
          <w:i/>
        </w:rPr>
        <w:t>Resistance</w:t>
      </w:r>
      <w:proofErr w:type="spellEnd"/>
      <w:r>
        <w:rPr>
          <w:i/>
        </w:rPr>
        <w:t xml:space="preserve"> </w:t>
      </w:r>
      <w:proofErr w:type="spellStart"/>
      <w:r>
        <w:rPr>
          <w:i/>
        </w:rPr>
        <w:t>and</w:t>
      </w:r>
      <w:proofErr w:type="spellEnd"/>
      <w:r w:rsidR="0057625C">
        <w:rPr>
          <w:i/>
        </w:rPr>
        <w:t xml:space="preserve"> </w:t>
      </w:r>
      <w:proofErr w:type="spellStart"/>
      <w:r w:rsidR="0057625C">
        <w:rPr>
          <w:i/>
        </w:rPr>
        <w:t>Infection</w:t>
      </w:r>
      <w:proofErr w:type="spellEnd"/>
      <w:r w:rsidR="0057625C">
        <w:rPr>
          <w:i/>
        </w:rPr>
        <w:t xml:space="preserve"> </w:t>
      </w:r>
      <w:proofErr w:type="spellStart"/>
      <w:r w:rsidR="0057625C">
        <w:rPr>
          <w:i/>
        </w:rPr>
        <w:t>Control</w:t>
      </w:r>
      <w:proofErr w:type="spellEnd"/>
      <w:r>
        <w:rPr>
          <w:i/>
        </w:rPr>
        <w:t xml:space="preserve"> </w:t>
      </w:r>
      <w:r w:rsidR="0057625C">
        <w:t xml:space="preserve">2014; </w:t>
      </w:r>
      <w:r>
        <w:t>3:34</w:t>
      </w:r>
      <w:r w:rsidR="004D729C">
        <w:t>. DOI: 10.1186/2047-2994-3-34</w:t>
      </w:r>
    </w:p>
    <w:p w14:paraId="580EDCE5" w14:textId="77777777" w:rsidR="00C258B4" w:rsidRDefault="00C258B4" w:rsidP="00C258B4">
      <w:pPr>
        <w:pStyle w:val="NormalWeb"/>
        <w:spacing w:before="120" w:beforeAutospacing="0" w:after="0" w:afterAutospacing="0"/>
        <w:rPr>
          <w:rFonts w:asciiTheme="majorBidi" w:eastAsiaTheme="minorHAnsi" w:hAnsiTheme="majorBidi" w:cstheme="majorBidi"/>
          <w:lang w:val="en-US" w:eastAsia="en-US"/>
        </w:rPr>
      </w:pPr>
    </w:p>
    <w:p w14:paraId="4D3D29FD" w14:textId="77777777" w:rsidR="00C258B4" w:rsidRDefault="00C258B4" w:rsidP="00C258B4">
      <w:pPr>
        <w:pStyle w:val="NormalWeb"/>
        <w:spacing w:before="120" w:beforeAutospacing="0" w:after="0" w:afterAutospacing="0"/>
        <w:rPr>
          <w:rFonts w:asciiTheme="majorBidi" w:eastAsiaTheme="minorHAnsi" w:hAnsiTheme="majorBidi" w:cstheme="majorBidi"/>
          <w:lang w:val="en-US" w:eastAsia="en-US"/>
        </w:rPr>
      </w:pPr>
    </w:p>
    <w:p w14:paraId="588028DC" w14:textId="77777777" w:rsidR="008E0FF2" w:rsidRDefault="008E0FF2" w:rsidP="00C258B4">
      <w:pPr>
        <w:pStyle w:val="NormalWeb"/>
        <w:spacing w:before="120" w:beforeAutospacing="0" w:after="0" w:afterAutospacing="0"/>
        <w:rPr>
          <w:rFonts w:asciiTheme="majorBidi" w:eastAsiaTheme="minorHAnsi" w:hAnsiTheme="majorBidi" w:cstheme="majorBidi"/>
          <w:lang w:val="en-US" w:eastAsia="en-US"/>
        </w:rPr>
      </w:pPr>
    </w:p>
    <w:p w14:paraId="47AC5F4E" w14:textId="77777777" w:rsidR="008E0FF2" w:rsidRDefault="008E0FF2" w:rsidP="00C258B4">
      <w:pPr>
        <w:pStyle w:val="NormalWeb"/>
        <w:spacing w:before="120" w:beforeAutospacing="0" w:after="0" w:afterAutospacing="0"/>
        <w:rPr>
          <w:rFonts w:asciiTheme="majorBidi" w:eastAsiaTheme="minorHAnsi" w:hAnsiTheme="majorBidi" w:cstheme="majorBidi"/>
          <w:lang w:val="en-US" w:eastAsia="en-US"/>
        </w:rPr>
      </w:pPr>
    </w:p>
    <w:p w14:paraId="3AD115F1" w14:textId="77777777" w:rsidR="008E0FF2" w:rsidRDefault="008E0FF2" w:rsidP="00C258B4">
      <w:pPr>
        <w:pStyle w:val="NormalWeb"/>
        <w:spacing w:before="120" w:beforeAutospacing="0" w:after="0" w:afterAutospacing="0"/>
        <w:rPr>
          <w:rFonts w:asciiTheme="majorBidi" w:eastAsiaTheme="minorHAnsi" w:hAnsiTheme="majorBidi" w:cstheme="majorBidi"/>
          <w:lang w:val="en-US" w:eastAsia="en-US"/>
        </w:rPr>
      </w:pPr>
    </w:p>
    <w:p w14:paraId="024399E4" w14:textId="77777777" w:rsidR="008E0FF2" w:rsidRDefault="008E0FF2" w:rsidP="00C258B4">
      <w:pPr>
        <w:pStyle w:val="NormalWeb"/>
        <w:spacing w:before="120" w:beforeAutospacing="0" w:after="0" w:afterAutospacing="0"/>
        <w:rPr>
          <w:rFonts w:asciiTheme="majorBidi" w:eastAsiaTheme="minorHAnsi" w:hAnsiTheme="majorBidi" w:cstheme="majorBidi"/>
          <w:lang w:val="en-US" w:eastAsia="en-US"/>
        </w:rPr>
      </w:pPr>
    </w:p>
    <w:p w14:paraId="76738369" w14:textId="77777777" w:rsidR="008E0FF2" w:rsidRDefault="008E0FF2" w:rsidP="00C258B4">
      <w:pPr>
        <w:pStyle w:val="NormalWeb"/>
        <w:spacing w:before="120" w:beforeAutospacing="0" w:after="0" w:afterAutospacing="0"/>
        <w:rPr>
          <w:rFonts w:asciiTheme="majorBidi" w:eastAsiaTheme="minorHAnsi" w:hAnsiTheme="majorBidi" w:cstheme="majorBidi"/>
          <w:lang w:val="en-US" w:eastAsia="en-US"/>
        </w:rPr>
      </w:pPr>
    </w:p>
    <w:p w14:paraId="48854D34" w14:textId="77777777" w:rsidR="008E0FF2" w:rsidRDefault="008E0FF2" w:rsidP="00C258B4">
      <w:pPr>
        <w:pStyle w:val="NormalWeb"/>
        <w:spacing w:before="120" w:beforeAutospacing="0" w:after="0" w:afterAutospacing="0"/>
        <w:rPr>
          <w:rFonts w:asciiTheme="majorBidi" w:eastAsiaTheme="minorHAnsi" w:hAnsiTheme="majorBidi" w:cstheme="majorBidi"/>
          <w:lang w:val="en-US" w:eastAsia="en-US"/>
        </w:rPr>
      </w:pPr>
    </w:p>
    <w:p w14:paraId="3CEFB09D" w14:textId="77777777" w:rsidR="008E0FF2" w:rsidRDefault="008E0FF2" w:rsidP="00C258B4">
      <w:pPr>
        <w:pStyle w:val="NormalWeb"/>
        <w:spacing w:before="120" w:beforeAutospacing="0" w:after="0" w:afterAutospacing="0"/>
        <w:rPr>
          <w:rFonts w:asciiTheme="majorBidi" w:eastAsiaTheme="minorHAnsi" w:hAnsiTheme="majorBidi" w:cstheme="majorBidi"/>
          <w:lang w:val="en-US" w:eastAsia="en-US"/>
        </w:rPr>
      </w:pPr>
    </w:p>
    <w:p w14:paraId="52574004" w14:textId="77777777" w:rsidR="008E0FF2" w:rsidRDefault="008E0FF2" w:rsidP="00C258B4">
      <w:pPr>
        <w:pStyle w:val="NormalWeb"/>
        <w:spacing w:before="120" w:beforeAutospacing="0" w:after="0" w:afterAutospacing="0"/>
        <w:rPr>
          <w:rFonts w:asciiTheme="majorBidi" w:eastAsiaTheme="minorHAnsi" w:hAnsiTheme="majorBidi" w:cstheme="majorBidi"/>
          <w:lang w:val="en-US" w:eastAsia="en-US"/>
        </w:rPr>
      </w:pPr>
    </w:p>
    <w:p w14:paraId="783FB024" w14:textId="77777777" w:rsidR="008E0FF2" w:rsidRDefault="008E0FF2" w:rsidP="00C258B4">
      <w:pPr>
        <w:pStyle w:val="NormalWeb"/>
        <w:spacing w:before="120" w:beforeAutospacing="0" w:after="0" w:afterAutospacing="0"/>
        <w:rPr>
          <w:rFonts w:asciiTheme="majorBidi" w:eastAsiaTheme="minorHAnsi" w:hAnsiTheme="majorBidi" w:cstheme="majorBidi"/>
          <w:lang w:val="en-US" w:eastAsia="en-US"/>
        </w:rPr>
      </w:pPr>
    </w:p>
    <w:p w14:paraId="3E555B5A" w14:textId="77777777" w:rsidR="008E0FF2" w:rsidRDefault="008E0FF2" w:rsidP="00C258B4">
      <w:pPr>
        <w:pStyle w:val="NormalWeb"/>
        <w:spacing w:before="120" w:beforeAutospacing="0" w:after="0" w:afterAutospacing="0"/>
        <w:rPr>
          <w:rFonts w:asciiTheme="majorBidi" w:eastAsiaTheme="minorHAnsi" w:hAnsiTheme="majorBidi" w:cstheme="majorBidi"/>
          <w:lang w:val="en-US" w:eastAsia="en-US"/>
        </w:rPr>
      </w:pPr>
    </w:p>
    <w:p w14:paraId="6B9E525A" w14:textId="77777777" w:rsidR="008E0FF2" w:rsidRDefault="008E0FF2" w:rsidP="00C258B4">
      <w:pPr>
        <w:pStyle w:val="NormalWeb"/>
        <w:spacing w:before="120" w:beforeAutospacing="0" w:after="0" w:afterAutospacing="0"/>
        <w:rPr>
          <w:rFonts w:asciiTheme="majorBidi" w:eastAsiaTheme="minorHAnsi" w:hAnsiTheme="majorBidi" w:cstheme="majorBidi"/>
          <w:lang w:val="en-US" w:eastAsia="en-US"/>
        </w:rPr>
      </w:pPr>
    </w:p>
    <w:p w14:paraId="33CA2B8D" w14:textId="77777777" w:rsidR="008E0FF2" w:rsidRDefault="008E0FF2" w:rsidP="00C258B4">
      <w:pPr>
        <w:pStyle w:val="NormalWeb"/>
        <w:spacing w:before="120" w:beforeAutospacing="0" w:after="0" w:afterAutospacing="0"/>
        <w:rPr>
          <w:rFonts w:asciiTheme="majorBidi" w:eastAsiaTheme="minorHAnsi" w:hAnsiTheme="majorBidi" w:cstheme="majorBidi"/>
          <w:lang w:val="en-US" w:eastAsia="en-US"/>
        </w:rPr>
      </w:pPr>
    </w:p>
    <w:p w14:paraId="6DF58694" w14:textId="77777777" w:rsidR="008E0FF2" w:rsidRDefault="008E0FF2" w:rsidP="00C258B4">
      <w:pPr>
        <w:pStyle w:val="NormalWeb"/>
        <w:spacing w:before="120" w:beforeAutospacing="0" w:after="0" w:afterAutospacing="0"/>
        <w:rPr>
          <w:rFonts w:asciiTheme="majorBidi" w:eastAsiaTheme="minorHAnsi" w:hAnsiTheme="majorBidi" w:cstheme="majorBidi"/>
          <w:lang w:val="en-US" w:eastAsia="en-US"/>
        </w:rPr>
      </w:pPr>
    </w:p>
    <w:p w14:paraId="7F38CB1B" w14:textId="77777777" w:rsidR="008E0FF2" w:rsidRDefault="008E0FF2" w:rsidP="00C258B4">
      <w:pPr>
        <w:pStyle w:val="NormalWeb"/>
        <w:spacing w:before="120" w:beforeAutospacing="0" w:after="0" w:afterAutospacing="0"/>
        <w:rPr>
          <w:rFonts w:asciiTheme="majorBidi" w:eastAsiaTheme="minorHAnsi" w:hAnsiTheme="majorBidi" w:cstheme="majorBidi"/>
          <w:lang w:val="en-US" w:eastAsia="en-US"/>
        </w:rPr>
      </w:pPr>
    </w:p>
    <w:p w14:paraId="40D4C804" w14:textId="77777777" w:rsidR="008E0FF2" w:rsidRDefault="008E0FF2" w:rsidP="00C258B4">
      <w:pPr>
        <w:pStyle w:val="NormalWeb"/>
        <w:spacing w:before="120" w:beforeAutospacing="0" w:after="0" w:afterAutospacing="0"/>
        <w:rPr>
          <w:rFonts w:asciiTheme="majorBidi" w:eastAsiaTheme="minorHAnsi" w:hAnsiTheme="majorBidi" w:cstheme="majorBidi"/>
          <w:lang w:val="en-US" w:eastAsia="en-US"/>
        </w:rPr>
      </w:pPr>
    </w:p>
    <w:p w14:paraId="3E0A0903" w14:textId="77777777" w:rsidR="008E0FF2" w:rsidRDefault="008E0FF2" w:rsidP="00C258B4">
      <w:pPr>
        <w:pStyle w:val="NormalWeb"/>
        <w:spacing w:before="120" w:beforeAutospacing="0" w:after="0" w:afterAutospacing="0"/>
        <w:rPr>
          <w:rFonts w:asciiTheme="majorBidi" w:eastAsiaTheme="minorHAnsi" w:hAnsiTheme="majorBidi" w:cstheme="majorBidi"/>
          <w:lang w:val="en-US" w:eastAsia="en-US"/>
        </w:rPr>
      </w:pPr>
    </w:p>
    <w:p w14:paraId="22087D7A" w14:textId="77777777" w:rsidR="008E0FF2" w:rsidRDefault="008E0FF2" w:rsidP="00C258B4">
      <w:pPr>
        <w:pStyle w:val="NormalWeb"/>
        <w:spacing w:before="120" w:beforeAutospacing="0" w:after="0" w:afterAutospacing="0"/>
        <w:rPr>
          <w:rFonts w:asciiTheme="majorBidi" w:eastAsiaTheme="minorHAnsi" w:hAnsiTheme="majorBidi" w:cstheme="majorBidi"/>
          <w:lang w:val="en-US" w:eastAsia="en-US"/>
        </w:rPr>
      </w:pPr>
    </w:p>
    <w:p w14:paraId="3AC26C70" w14:textId="77777777" w:rsidR="008E0FF2" w:rsidRDefault="008E0FF2" w:rsidP="00C258B4">
      <w:pPr>
        <w:pStyle w:val="NormalWeb"/>
        <w:spacing w:before="120" w:beforeAutospacing="0" w:after="0" w:afterAutospacing="0"/>
        <w:rPr>
          <w:rFonts w:asciiTheme="majorBidi" w:eastAsiaTheme="minorHAnsi" w:hAnsiTheme="majorBidi" w:cstheme="majorBidi"/>
          <w:lang w:val="en-US" w:eastAsia="en-US"/>
        </w:rPr>
      </w:pPr>
    </w:p>
    <w:p w14:paraId="4FC6EA97" w14:textId="77777777" w:rsidR="008E0FF2" w:rsidRDefault="008E0FF2" w:rsidP="00C258B4">
      <w:pPr>
        <w:pStyle w:val="NormalWeb"/>
        <w:spacing w:before="120" w:beforeAutospacing="0" w:after="0" w:afterAutospacing="0"/>
        <w:rPr>
          <w:rFonts w:asciiTheme="majorBidi" w:eastAsiaTheme="minorHAnsi" w:hAnsiTheme="majorBidi" w:cstheme="majorBidi"/>
          <w:lang w:val="en-US" w:eastAsia="en-US"/>
        </w:rPr>
      </w:pPr>
    </w:p>
    <w:p w14:paraId="1D227DE5" w14:textId="77777777" w:rsidR="008E0FF2" w:rsidRDefault="008E0FF2" w:rsidP="00C258B4">
      <w:pPr>
        <w:pStyle w:val="NormalWeb"/>
        <w:spacing w:before="120" w:beforeAutospacing="0" w:after="0" w:afterAutospacing="0"/>
        <w:rPr>
          <w:rFonts w:asciiTheme="majorBidi" w:eastAsiaTheme="minorHAnsi" w:hAnsiTheme="majorBidi" w:cstheme="majorBidi"/>
          <w:lang w:val="en-US" w:eastAsia="en-US"/>
        </w:rPr>
      </w:pPr>
    </w:p>
    <w:p w14:paraId="4F448844" w14:textId="77777777" w:rsidR="008E0FF2" w:rsidRDefault="008E0FF2" w:rsidP="00C258B4">
      <w:pPr>
        <w:pStyle w:val="NormalWeb"/>
        <w:spacing w:before="120" w:beforeAutospacing="0" w:after="0" w:afterAutospacing="0"/>
        <w:rPr>
          <w:rFonts w:asciiTheme="majorBidi" w:eastAsiaTheme="minorHAnsi" w:hAnsiTheme="majorBidi" w:cstheme="majorBidi"/>
          <w:lang w:val="en-US" w:eastAsia="en-US"/>
        </w:rPr>
      </w:pPr>
    </w:p>
    <w:p w14:paraId="132C7CE3" w14:textId="77777777" w:rsidR="008E0FF2" w:rsidRDefault="008E0FF2" w:rsidP="00C258B4">
      <w:pPr>
        <w:pStyle w:val="NormalWeb"/>
        <w:spacing w:before="120" w:beforeAutospacing="0" w:after="0" w:afterAutospacing="0"/>
        <w:rPr>
          <w:rFonts w:asciiTheme="majorBidi" w:eastAsiaTheme="minorHAnsi" w:hAnsiTheme="majorBidi" w:cstheme="majorBidi"/>
          <w:lang w:val="en-US" w:eastAsia="en-US"/>
        </w:rPr>
      </w:pPr>
    </w:p>
    <w:p w14:paraId="2CBFBE53" w14:textId="77777777" w:rsidR="008E0FF2" w:rsidRDefault="008E0FF2" w:rsidP="00C258B4">
      <w:pPr>
        <w:pStyle w:val="NormalWeb"/>
        <w:spacing w:before="120" w:beforeAutospacing="0" w:after="0" w:afterAutospacing="0"/>
        <w:rPr>
          <w:rFonts w:asciiTheme="majorBidi" w:eastAsiaTheme="minorHAnsi" w:hAnsiTheme="majorBidi" w:cstheme="majorBidi"/>
          <w:lang w:val="en-US" w:eastAsia="en-US"/>
        </w:rPr>
      </w:pPr>
    </w:p>
    <w:p w14:paraId="52F52FEC" w14:textId="77777777" w:rsidR="008E0FF2" w:rsidRDefault="008E0FF2" w:rsidP="00C258B4">
      <w:pPr>
        <w:pStyle w:val="NormalWeb"/>
        <w:spacing w:before="120" w:beforeAutospacing="0" w:after="0" w:afterAutospacing="0"/>
        <w:rPr>
          <w:rFonts w:asciiTheme="majorBidi" w:eastAsiaTheme="minorHAnsi" w:hAnsiTheme="majorBidi" w:cstheme="majorBidi"/>
          <w:lang w:val="en-US" w:eastAsia="en-US"/>
        </w:rPr>
      </w:pPr>
    </w:p>
    <w:p w14:paraId="233C4C4D" w14:textId="77777777" w:rsidR="008E0FF2" w:rsidRDefault="008E0FF2" w:rsidP="00C258B4">
      <w:pPr>
        <w:pStyle w:val="NormalWeb"/>
        <w:spacing w:before="120" w:beforeAutospacing="0" w:after="0" w:afterAutospacing="0"/>
        <w:rPr>
          <w:rFonts w:asciiTheme="majorBidi" w:eastAsiaTheme="minorHAnsi" w:hAnsiTheme="majorBidi" w:cstheme="majorBidi"/>
          <w:lang w:val="en-US" w:eastAsia="en-US"/>
        </w:rPr>
      </w:pPr>
    </w:p>
    <w:p w14:paraId="5B47D819" w14:textId="77777777" w:rsidR="008E0FF2" w:rsidRDefault="008E0FF2" w:rsidP="00C258B4">
      <w:pPr>
        <w:pStyle w:val="NormalWeb"/>
        <w:spacing w:before="120" w:beforeAutospacing="0" w:after="0" w:afterAutospacing="0"/>
        <w:rPr>
          <w:rFonts w:asciiTheme="majorBidi" w:eastAsiaTheme="minorHAnsi" w:hAnsiTheme="majorBidi" w:cstheme="majorBidi"/>
          <w:lang w:val="en-US" w:eastAsia="en-US"/>
        </w:rPr>
      </w:pPr>
    </w:p>
    <w:p w14:paraId="6E3A24C6" w14:textId="77777777" w:rsidR="008E0FF2" w:rsidRDefault="008E0FF2" w:rsidP="00C258B4">
      <w:pPr>
        <w:pStyle w:val="NormalWeb"/>
        <w:spacing w:before="120" w:beforeAutospacing="0" w:after="0" w:afterAutospacing="0"/>
        <w:rPr>
          <w:rFonts w:asciiTheme="majorBidi" w:eastAsiaTheme="minorHAnsi" w:hAnsiTheme="majorBidi" w:cstheme="majorBidi"/>
          <w:lang w:val="en-US" w:eastAsia="en-US"/>
        </w:rPr>
      </w:pPr>
    </w:p>
    <w:p w14:paraId="47A1BD22" w14:textId="77777777" w:rsidR="008E0FF2" w:rsidRDefault="008E0FF2" w:rsidP="00C258B4">
      <w:pPr>
        <w:pStyle w:val="NormalWeb"/>
        <w:spacing w:before="120" w:beforeAutospacing="0" w:after="0" w:afterAutospacing="0"/>
        <w:rPr>
          <w:rFonts w:asciiTheme="majorBidi" w:eastAsiaTheme="minorHAnsi" w:hAnsiTheme="majorBidi" w:cstheme="majorBidi"/>
          <w:lang w:val="en-US" w:eastAsia="en-US"/>
        </w:rPr>
      </w:pPr>
    </w:p>
    <w:p w14:paraId="22E1AF46" w14:textId="77777777" w:rsidR="008E0FF2" w:rsidRDefault="008E0FF2" w:rsidP="00C258B4">
      <w:pPr>
        <w:pStyle w:val="NormalWeb"/>
        <w:spacing w:before="120" w:beforeAutospacing="0" w:after="0" w:afterAutospacing="0"/>
        <w:rPr>
          <w:rFonts w:asciiTheme="majorBidi" w:eastAsiaTheme="minorHAnsi" w:hAnsiTheme="majorBidi" w:cstheme="majorBidi"/>
          <w:lang w:val="en-US" w:eastAsia="en-US"/>
        </w:rPr>
      </w:pPr>
    </w:p>
    <w:p w14:paraId="470DD5D0" w14:textId="77777777" w:rsidR="008E0FF2" w:rsidRDefault="008E0FF2" w:rsidP="00C258B4">
      <w:pPr>
        <w:pStyle w:val="NormalWeb"/>
        <w:spacing w:before="120" w:beforeAutospacing="0" w:after="0" w:afterAutospacing="0"/>
        <w:rPr>
          <w:rFonts w:asciiTheme="majorBidi" w:eastAsiaTheme="minorHAnsi" w:hAnsiTheme="majorBidi" w:cstheme="majorBidi"/>
          <w:lang w:val="en-US" w:eastAsia="en-US"/>
        </w:rPr>
      </w:pPr>
    </w:p>
    <w:p w14:paraId="3E809EDC" w14:textId="77777777" w:rsidR="00C258B4" w:rsidRDefault="00C258B4" w:rsidP="00C258B4">
      <w:pPr>
        <w:pStyle w:val="NormalWeb"/>
        <w:spacing w:before="120" w:beforeAutospacing="0" w:after="0" w:afterAutospacing="0"/>
        <w:rPr>
          <w:rFonts w:asciiTheme="majorBidi" w:eastAsiaTheme="minorHAnsi" w:hAnsiTheme="majorBidi" w:cstheme="majorBidi"/>
          <w:lang w:val="en-US" w:eastAsia="en-US"/>
        </w:rPr>
      </w:pPr>
    </w:p>
    <w:p w14:paraId="3C6B0220" w14:textId="77777777" w:rsidR="00492BBA" w:rsidRPr="00E83C68" w:rsidRDefault="00492BBA" w:rsidP="00492BBA">
      <w:pPr>
        <w:pStyle w:val="NormalWeb"/>
        <w:spacing w:before="120" w:beforeAutospacing="0" w:after="0" w:afterAutospacing="0"/>
        <w:rPr>
          <w:lang w:val="en-US"/>
        </w:rPr>
      </w:pPr>
      <w:r w:rsidRPr="00E83C68">
        <w:rPr>
          <w:lang w:val="en-US"/>
        </w:rPr>
        <w:t>Table 1. Accuracy level of hand hygiene practice</w:t>
      </w:r>
      <w:r>
        <w:rPr>
          <w:lang w:val="en-US"/>
        </w:rPr>
        <w:t>s</w:t>
      </w:r>
      <w:r w:rsidRPr="00E83C68">
        <w:rPr>
          <w:lang w:val="en-US"/>
        </w:rPr>
        <w:t xml:space="preserve"> pre-post intervention</w:t>
      </w:r>
      <w:r>
        <w:rPr>
          <w:lang w:val="en-US"/>
        </w:rPr>
        <w:t xml:space="preserve"> (%)</w:t>
      </w:r>
    </w:p>
    <w:tbl>
      <w:tblPr>
        <w:tblStyle w:val="TableGrid"/>
        <w:tblW w:w="8630" w:type="dxa"/>
        <w:tblInd w:w="28" w:type="dxa"/>
        <w:tblLayout w:type="fixed"/>
        <w:tblLook w:val="04A0" w:firstRow="1" w:lastRow="0" w:firstColumn="1" w:lastColumn="0" w:noHBand="0" w:noVBand="1"/>
      </w:tblPr>
      <w:tblGrid>
        <w:gridCol w:w="3680"/>
        <w:gridCol w:w="1475"/>
        <w:gridCol w:w="1230"/>
        <w:gridCol w:w="1345"/>
        <w:gridCol w:w="900"/>
      </w:tblGrid>
      <w:tr w:rsidR="00492BBA" w:rsidRPr="00D97208" w14:paraId="6961B633" w14:textId="77777777" w:rsidTr="00F62927">
        <w:tc>
          <w:tcPr>
            <w:tcW w:w="3680" w:type="dxa"/>
            <w:tcBorders>
              <w:left w:val="nil"/>
              <w:bottom w:val="single" w:sz="4" w:space="0" w:color="auto"/>
              <w:right w:val="nil"/>
            </w:tcBorders>
          </w:tcPr>
          <w:p w14:paraId="703D4C21" w14:textId="77777777" w:rsidR="00492BBA" w:rsidRPr="004E0D9E" w:rsidRDefault="00492BBA" w:rsidP="00F62927">
            <w:pPr>
              <w:pStyle w:val="NormalWeb"/>
              <w:spacing w:before="0" w:beforeAutospacing="0" w:after="0" w:afterAutospacing="0"/>
            </w:pPr>
            <w:r w:rsidRPr="004E0D9E">
              <w:t>Target Observation</w:t>
            </w:r>
          </w:p>
        </w:tc>
        <w:tc>
          <w:tcPr>
            <w:tcW w:w="1475" w:type="dxa"/>
            <w:tcBorders>
              <w:left w:val="nil"/>
              <w:bottom w:val="single" w:sz="4" w:space="0" w:color="auto"/>
              <w:right w:val="nil"/>
            </w:tcBorders>
          </w:tcPr>
          <w:p w14:paraId="7A9E8B44" w14:textId="77777777" w:rsidR="00492BBA" w:rsidRPr="004E0D9E" w:rsidRDefault="00492BBA" w:rsidP="00F62927">
            <w:pPr>
              <w:pStyle w:val="NormalWeb"/>
              <w:spacing w:before="0" w:beforeAutospacing="0" w:after="0" w:afterAutospacing="0"/>
            </w:pPr>
            <w:r w:rsidRPr="004E0D9E">
              <w:t>pre-</w:t>
            </w:r>
          </w:p>
        </w:tc>
        <w:tc>
          <w:tcPr>
            <w:tcW w:w="1230" w:type="dxa"/>
            <w:tcBorders>
              <w:left w:val="nil"/>
              <w:bottom w:val="single" w:sz="4" w:space="0" w:color="auto"/>
              <w:right w:val="nil"/>
            </w:tcBorders>
          </w:tcPr>
          <w:p w14:paraId="2F51A485" w14:textId="77777777" w:rsidR="00492BBA" w:rsidRPr="004E0D9E" w:rsidRDefault="00492BBA" w:rsidP="00F62927">
            <w:pPr>
              <w:pStyle w:val="NormalWeb"/>
              <w:spacing w:before="0" w:beforeAutospacing="0" w:after="0" w:afterAutospacing="0"/>
            </w:pPr>
            <w:r w:rsidRPr="004E0D9E">
              <w:t>initial evaluation</w:t>
            </w:r>
          </w:p>
        </w:tc>
        <w:tc>
          <w:tcPr>
            <w:tcW w:w="1345" w:type="dxa"/>
            <w:tcBorders>
              <w:left w:val="nil"/>
              <w:bottom w:val="single" w:sz="4" w:space="0" w:color="auto"/>
              <w:right w:val="nil"/>
            </w:tcBorders>
          </w:tcPr>
          <w:p w14:paraId="6A213CAF" w14:textId="77777777" w:rsidR="00492BBA" w:rsidRPr="004E0D9E" w:rsidRDefault="00492BBA" w:rsidP="00F62927">
            <w:pPr>
              <w:pStyle w:val="NormalWeb"/>
              <w:spacing w:before="0" w:beforeAutospacing="0" w:after="0" w:afterAutospacing="0"/>
            </w:pPr>
            <w:r w:rsidRPr="004E0D9E">
              <w:t>end-evaluation</w:t>
            </w:r>
          </w:p>
        </w:tc>
        <w:tc>
          <w:tcPr>
            <w:tcW w:w="900" w:type="dxa"/>
            <w:tcBorders>
              <w:left w:val="nil"/>
              <w:bottom w:val="single" w:sz="4" w:space="0" w:color="auto"/>
              <w:right w:val="nil"/>
            </w:tcBorders>
          </w:tcPr>
          <w:p w14:paraId="1821F286" w14:textId="77777777" w:rsidR="00492BBA" w:rsidRPr="004E0D9E" w:rsidRDefault="00492BBA" w:rsidP="00F62927">
            <w:pPr>
              <w:pStyle w:val="NormalWeb"/>
              <w:spacing w:before="0" w:beforeAutospacing="0" w:after="0" w:afterAutospacing="0"/>
              <w:rPr>
                <w:vertAlign w:val="superscript"/>
              </w:rPr>
            </w:pPr>
            <w:r w:rsidRPr="004E0D9E">
              <w:t>p</w:t>
            </w:r>
          </w:p>
        </w:tc>
      </w:tr>
      <w:tr w:rsidR="00492BBA" w:rsidRPr="00D97208" w14:paraId="3C46767E" w14:textId="77777777" w:rsidTr="00F62927">
        <w:tc>
          <w:tcPr>
            <w:tcW w:w="3680" w:type="dxa"/>
            <w:tcBorders>
              <w:left w:val="nil"/>
              <w:bottom w:val="nil"/>
              <w:right w:val="nil"/>
            </w:tcBorders>
          </w:tcPr>
          <w:p w14:paraId="6497B338" w14:textId="77777777" w:rsidR="00492BBA" w:rsidRPr="004E0D9E" w:rsidRDefault="00492BBA" w:rsidP="00F62927">
            <w:pPr>
              <w:pStyle w:val="NormalWeb"/>
              <w:spacing w:before="0" w:beforeAutospacing="0" w:after="0" w:afterAutospacing="0"/>
            </w:pPr>
            <w:r w:rsidRPr="004E0D9E">
              <w:t>Medical Doctor</w:t>
            </w:r>
          </w:p>
        </w:tc>
        <w:tc>
          <w:tcPr>
            <w:tcW w:w="1475" w:type="dxa"/>
            <w:tcBorders>
              <w:left w:val="nil"/>
              <w:bottom w:val="nil"/>
              <w:right w:val="nil"/>
            </w:tcBorders>
          </w:tcPr>
          <w:p w14:paraId="2AC34C61" w14:textId="77777777" w:rsidR="00492BBA" w:rsidRPr="004E0D9E" w:rsidRDefault="00492BBA" w:rsidP="00F62927">
            <w:pPr>
              <w:pStyle w:val="NormalWeb"/>
              <w:spacing w:before="0" w:beforeAutospacing="0" w:after="0" w:afterAutospacing="0"/>
            </w:pPr>
            <w:r w:rsidRPr="004E0D9E">
              <w:rPr>
                <w:color w:val="000000"/>
              </w:rPr>
              <w:t>67.1</w:t>
            </w:r>
            <w:r>
              <w:rPr>
                <w:color w:val="000000"/>
              </w:rPr>
              <w:t xml:space="preserve"> </w:t>
            </w:r>
            <w:r w:rsidRPr="004E0D9E">
              <w:t>±</w:t>
            </w:r>
            <w:r>
              <w:t xml:space="preserve"> </w:t>
            </w:r>
            <w:r w:rsidRPr="004E0D9E">
              <w:t>5.9</w:t>
            </w:r>
          </w:p>
        </w:tc>
        <w:tc>
          <w:tcPr>
            <w:tcW w:w="1230" w:type="dxa"/>
            <w:tcBorders>
              <w:left w:val="nil"/>
              <w:bottom w:val="nil"/>
              <w:right w:val="nil"/>
            </w:tcBorders>
          </w:tcPr>
          <w:p w14:paraId="2155E155" w14:textId="77777777" w:rsidR="00492BBA" w:rsidRPr="004E0D9E" w:rsidRDefault="00492BBA" w:rsidP="00F62927">
            <w:pPr>
              <w:pStyle w:val="NormalWeb"/>
              <w:spacing w:before="0" w:beforeAutospacing="0" w:after="0" w:afterAutospacing="0"/>
            </w:pPr>
            <w:r w:rsidRPr="004E0D9E">
              <w:t>83.3</w:t>
            </w:r>
            <w:r>
              <w:t xml:space="preserve"> </w:t>
            </w:r>
            <w:r w:rsidRPr="004E0D9E">
              <w:t>±</w:t>
            </w:r>
            <w:r>
              <w:t xml:space="preserve"> </w:t>
            </w:r>
            <w:r w:rsidRPr="004E0D9E">
              <w:t>5.6</w:t>
            </w:r>
          </w:p>
        </w:tc>
        <w:tc>
          <w:tcPr>
            <w:tcW w:w="1345" w:type="dxa"/>
            <w:tcBorders>
              <w:left w:val="nil"/>
              <w:bottom w:val="nil"/>
              <w:right w:val="nil"/>
            </w:tcBorders>
          </w:tcPr>
          <w:p w14:paraId="76B24747" w14:textId="77777777" w:rsidR="00492BBA" w:rsidRPr="004E0D9E" w:rsidRDefault="00492BBA" w:rsidP="00F62927">
            <w:pPr>
              <w:pStyle w:val="NormalWeb"/>
              <w:spacing w:before="0" w:beforeAutospacing="0" w:after="0" w:afterAutospacing="0"/>
            </w:pPr>
            <w:r w:rsidRPr="004E0D9E">
              <w:t>89.1</w:t>
            </w:r>
            <w:r>
              <w:t xml:space="preserve"> </w:t>
            </w:r>
            <w:r w:rsidRPr="004E0D9E">
              <w:t>±</w:t>
            </w:r>
            <w:r>
              <w:t xml:space="preserve"> </w:t>
            </w:r>
            <w:r w:rsidRPr="004E0D9E">
              <w:t>3.5</w:t>
            </w:r>
          </w:p>
        </w:tc>
        <w:tc>
          <w:tcPr>
            <w:tcW w:w="900" w:type="dxa"/>
            <w:tcBorders>
              <w:left w:val="nil"/>
              <w:bottom w:val="nil"/>
              <w:right w:val="nil"/>
            </w:tcBorders>
          </w:tcPr>
          <w:p w14:paraId="306560FC" w14:textId="77777777" w:rsidR="00492BBA" w:rsidRPr="004E0D9E" w:rsidRDefault="00492BBA" w:rsidP="00F62927">
            <w:pPr>
              <w:pStyle w:val="NormalWeb"/>
              <w:spacing w:before="0" w:beforeAutospacing="0" w:after="0" w:afterAutospacing="0"/>
            </w:pPr>
            <w:r w:rsidRPr="004E0D9E">
              <w:t>0.001*</w:t>
            </w:r>
          </w:p>
        </w:tc>
      </w:tr>
      <w:tr w:rsidR="00492BBA" w:rsidRPr="00D97208" w14:paraId="24DBF8FC" w14:textId="77777777" w:rsidTr="00F62927">
        <w:tc>
          <w:tcPr>
            <w:tcW w:w="3680" w:type="dxa"/>
            <w:tcBorders>
              <w:top w:val="nil"/>
              <w:left w:val="nil"/>
              <w:bottom w:val="nil"/>
              <w:right w:val="nil"/>
            </w:tcBorders>
          </w:tcPr>
          <w:p w14:paraId="763C9C88" w14:textId="77777777" w:rsidR="00492BBA" w:rsidRPr="004E0D9E" w:rsidRDefault="00492BBA" w:rsidP="00F62927">
            <w:pPr>
              <w:pStyle w:val="NormalWeb"/>
              <w:spacing w:before="0" w:beforeAutospacing="0" w:after="0" w:afterAutospacing="0"/>
            </w:pPr>
            <w:r w:rsidRPr="004E0D9E">
              <w:t>Nurse</w:t>
            </w:r>
          </w:p>
        </w:tc>
        <w:tc>
          <w:tcPr>
            <w:tcW w:w="1475" w:type="dxa"/>
            <w:tcBorders>
              <w:top w:val="nil"/>
              <w:left w:val="nil"/>
              <w:bottom w:val="nil"/>
              <w:right w:val="nil"/>
            </w:tcBorders>
          </w:tcPr>
          <w:p w14:paraId="0E4E08AB" w14:textId="77777777" w:rsidR="00492BBA" w:rsidRPr="004E0D9E" w:rsidRDefault="00492BBA" w:rsidP="00F62927">
            <w:pPr>
              <w:rPr>
                <w:rFonts w:ascii="Times New Roman" w:hAnsi="Times New Roman"/>
                <w:color w:val="000000"/>
                <w:sz w:val="24"/>
                <w:szCs w:val="24"/>
              </w:rPr>
            </w:pPr>
            <w:r w:rsidRPr="004E0D9E">
              <w:rPr>
                <w:sz w:val="24"/>
                <w:szCs w:val="24"/>
              </w:rPr>
              <w:t>84.2</w:t>
            </w:r>
            <w:r>
              <w:rPr>
                <w:sz w:val="24"/>
                <w:szCs w:val="24"/>
              </w:rPr>
              <w:t xml:space="preserve"> </w:t>
            </w:r>
            <w:r w:rsidRPr="004E0D9E">
              <w:rPr>
                <w:sz w:val="24"/>
                <w:szCs w:val="24"/>
              </w:rPr>
              <w:sym w:font="Symbol" w:char="F0B1"/>
            </w:r>
            <w:r>
              <w:rPr>
                <w:sz w:val="24"/>
                <w:szCs w:val="24"/>
              </w:rPr>
              <w:t xml:space="preserve"> </w:t>
            </w:r>
            <w:r w:rsidRPr="004E0D9E">
              <w:rPr>
                <w:sz w:val="24"/>
                <w:szCs w:val="24"/>
              </w:rPr>
              <w:t>6.8</w:t>
            </w:r>
          </w:p>
        </w:tc>
        <w:tc>
          <w:tcPr>
            <w:tcW w:w="1230" w:type="dxa"/>
            <w:tcBorders>
              <w:top w:val="nil"/>
              <w:left w:val="nil"/>
              <w:bottom w:val="nil"/>
              <w:right w:val="nil"/>
            </w:tcBorders>
          </w:tcPr>
          <w:p w14:paraId="62AF33F4" w14:textId="77777777" w:rsidR="00492BBA" w:rsidRPr="004E0D9E" w:rsidRDefault="00492BBA" w:rsidP="00F62927">
            <w:pPr>
              <w:rPr>
                <w:rFonts w:ascii="Times New Roman" w:hAnsi="Times New Roman"/>
                <w:color w:val="000000"/>
                <w:sz w:val="24"/>
                <w:szCs w:val="24"/>
              </w:rPr>
            </w:pPr>
            <w:r w:rsidRPr="004E0D9E">
              <w:rPr>
                <w:sz w:val="24"/>
                <w:szCs w:val="24"/>
              </w:rPr>
              <w:t>89.2</w:t>
            </w:r>
            <w:r>
              <w:rPr>
                <w:sz w:val="24"/>
                <w:szCs w:val="24"/>
              </w:rPr>
              <w:t xml:space="preserve"> </w:t>
            </w:r>
            <w:r w:rsidRPr="004E0D9E">
              <w:rPr>
                <w:sz w:val="24"/>
                <w:szCs w:val="24"/>
              </w:rPr>
              <w:t>±</w:t>
            </w:r>
            <w:r>
              <w:rPr>
                <w:sz w:val="24"/>
                <w:szCs w:val="24"/>
              </w:rPr>
              <w:t xml:space="preserve"> </w:t>
            </w:r>
            <w:r w:rsidRPr="004E0D9E">
              <w:rPr>
                <w:sz w:val="24"/>
                <w:szCs w:val="24"/>
              </w:rPr>
              <w:t>2.6</w:t>
            </w:r>
          </w:p>
        </w:tc>
        <w:tc>
          <w:tcPr>
            <w:tcW w:w="1345" w:type="dxa"/>
            <w:tcBorders>
              <w:top w:val="nil"/>
              <w:left w:val="nil"/>
              <w:bottom w:val="nil"/>
              <w:right w:val="nil"/>
            </w:tcBorders>
          </w:tcPr>
          <w:p w14:paraId="7668FB71" w14:textId="77777777" w:rsidR="00492BBA" w:rsidRPr="004E0D9E" w:rsidRDefault="00492BBA" w:rsidP="00F62927">
            <w:pPr>
              <w:rPr>
                <w:rFonts w:ascii="Times New Roman" w:hAnsi="Times New Roman"/>
                <w:color w:val="000000"/>
                <w:sz w:val="24"/>
                <w:szCs w:val="24"/>
              </w:rPr>
            </w:pPr>
            <w:r w:rsidRPr="004E0D9E">
              <w:rPr>
                <w:sz w:val="24"/>
                <w:szCs w:val="24"/>
              </w:rPr>
              <w:t>91</w:t>
            </w:r>
            <w:r>
              <w:rPr>
                <w:sz w:val="24"/>
                <w:szCs w:val="24"/>
              </w:rPr>
              <w:t xml:space="preserve"> </w:t>
            </w:r>
            <w:r w:rsidRPr="004E0D9E">
              <w:rPr>
                <w:sz w:val="24"/>
                <w:szCs w:val="24"/>
              </w:rPr>
              <w:t>±</w:t>
            </w:r>
            <w:r>
              <w:rPr>
                <w:sz w:val="24"/>
                <w:szCs w:val="24"/>
              </w:rPr>
              <w:t xml:space="preserve"> </w:t>
            </w:r>
            <w:r w:rsidRPr="004E0D9E">
              <w:rPr>
                <w:sz w:val="24"/>
                <w:szCs w:val="24"/>
              </w:rPr>
              <w:t>2.5</w:t>
            </w:r>
          </w:p>
        </w:tc>
        <w:tc>
          <w:tcPr>
            <w:tcW w:w="900" w:type="dxa"/>
            <w:tcBorders>
              <w:top w:val="nil"/>
              <w:left w:val="nil"/>
              <w:bottom w:val="nil"/>
              <w:right w:val="nil"/>
            </w:tcBorders>
          </w:tcPr>
          <w:p w14:paraId="34831C28" w14:textId="77777777" w:rsidR="00492BBA" w:rsidRPr="004E0D9E" w:rsidRDefault="00492BBA" w:rsidP="00F62927">
            <w:pPr>
              <w:rPr>
                <w:rFonts w:ascii="Times New Roman" w:hAnsi="Times New Roman"/>
                <w:color w:val="000000"/>
                <w:sz w:val="24"/>
                <w:szCs w:val="24"/>
              </w:rPr>
            </w:pPr>
            <w:r>
              <w:rPr>
                <w:sz w:val="24"/>
                <w:szCs w:val="24"/>
              </w:rPr>
              <w:t>0.</w:t>
            </w:r>
            <w:r w:rsidRPr="004E0D9E">
              <w:rPr>
                <w:sz w:val="24"/>
                <w:szCs w:val="24"/>
              </w:rPr>
              <w:t>05</w:t>
            </w:r>
          </w:p>
        </w:tc>
      </w:tr>
      <w:tr w:rsidR="00492BBA" w:rsidRPr="00D97208" w14:paraId="6DE58E31" w14:textId="77777777" w:rsidTr="00F62927">
        <w:tc>
          <w:tcPr>
            <w:tcW w:w="3680" w:type="dxa"/>
            <w:tcBorders>
              <w:top w:val="nil"/>
              <w:left w:val="nil"/>
              <w:bottom w:val="nil"/>
              <w:right w:val="nil"/>
            </w:tcBorders>
          </w:tcPr>
          <w:p w14:paraId="25EB95D8" w14:textId="77777777" w:rsidR="00492BBA" w:rsidRPr="004E0D9E" w:rsidRDefault="00492BBA" w:rsidP="00F62927">
            <w:pPr>
              <w:pStyle w:val="NormalWeb"/>
              <w:spacing w:before="0" w:beforeAutospacing="0" w:after="0" w:afterAutospacing="0"/>
            </w:pPr>
            <w:r w:rsidRPr="004E0D9E">
              <w:t>Other staff</w:t>
            </w:r>
          </w:p>
        </w:tc>
        <w:tc>
          <w:tcPr>
            <w:tcW w:w="1475" w:type="dxa"/>
            <w:tcBorders>
              <w:top w:val="nil"/>
              <w:left w:val="nil"/>
              <w:bottom w:val="nil"/>
              <w:right w:val="nil"/>
            </w:tcBorders>
          </w:tcPr>
          <w:p w14:paraId="59E03F15" w14:textId="77777777" w:rsidR="00492BBA" w:rsidRPr="004E0D9E" w:rsidRDefault="00492BBA" w:rsidP="00F62927">
            <w:pPr>
              <w:pStyle w:val="NormalWeb"/>
              <w:spacing w:before="0" w:beforeAutospacing="0" w:after="0" w:afterAutospacing="0"/>
            </w:pPr>
            <w:r w:rsidRPr="004E0D9E">
              <w:t>83.2</w:t>
            </w:r>
            <w:r>
              <w:t xml:space="preserve"> </w:t>
            </w:r>
            <w:r w:rsidRPr="004E0D9E">
              <w:sym w:font="Symbol" w:char="F0B1"/>
            </w:r>
            <w:r>
              <w:t xml:space="preserve"> </w:t>
            </w:r>
            <w:r w:rsidRPr="004E0D9E">
              <w:t>12.1</w:t>
            </w:r>
          </w:p>
        </w:tc>
        <w:tc>
          <w:tcPr>
            <w:tcW w:w="1230" w:type="dxa"/>
            <w:tcBorders>
              <w:top w:val="nil"/>
              <w:left w:val="nil"/>
              <w:bottom w:val="nil"/>
              <w:right w:val="nil"/>
            </w:tcBorders>
          </w:tcPr>
          <w:p w14:paraId="0AE0EAA4" w14:textId="77777777" w:rsidR="00492BBA" w:rsidRPr="004E0D9E" w:rsidRDefault="00492BBA" w:rsidP="00F62927">
            <w:pPr>
              <w:pStyle w:val="NormalWeb"/>
              <w:spacing w:before="0" w:beforeAutospacing="0" w:after="0" w:afterAutospacing="0"/>
            </w:pPr>
            <w:r w:rsidRPr="004E0D9E">
              <w:t>86.5</w:t>
            </w:r>
            <w:r>
              <w:t xml:space="preserve"> </w:t>
            </w:r>
            <w:r w:rsidRPr="004E0D9E">
              <w:t>±</w:t>
            </w:r>
            <w:r>
              <w:t xml:space="preserve"> </w:t>
            </w:r>
            <w:r w:rsidRPr="004E0D9E">
              <w:t>1.3</w:t>
            </w:r>
          </w:p>
        </w:tc>
        <w:tc>
          <w:tcPr>
            <w:tcW w:w="1345" w:type="dxa"/>
            <w:tcBorders>
              <w:top w:val="nil"/>
              <w:left w:val="nil"/>
              <w:bottom w:val="nil"/>
              <w:right w:val="nil"/>
            </w:tcBorders>
          </w:tcPr>
          <w:p w14:paraId="7196392B" w14:textId="77777777" w:rsidR="00492BBA" w:rsidRPr="004E0D9E" w:rsidRDefault="00492BBA" w:rsidP="00F62927">
            <w:pPr>
              <w:pStyle w:val="NormalWeb"/>
              <w:spacing w:before="0" w:beforeAutospacing="0" w:after="0" w:afterAutospacing="0"/>
            </w:pPr>
            <w:r w:rsidRPr="004E0D9E">
              <w:t>80.3</w:t>
            </w:r>
            <w:r>
              <w:t xml:space="preserve"> </w:t>
            </w:r>
            <w:r w:rsidRPr="004E0D9E">
              <w:t>±</w:t>
            </w:r>
            <w:r>
              <w:t xml:space="preserve"> </w:t>
            </w:r>
            <w:r w:rsidRPr="004E0D9E">
              <w:t>35.7</w:t>
            </w:r>
          </w:p>
        </w:tc>
        <w:tc>
          <w:tcPr>
            <w:tcW w:w="900" w:type="dxa"/>
            <w:tcBorders>
              <w:top w:val="nil"/>
              <w:left w:val="nil"/>
              <w:bottom w:val="nil"/>
              <w:right w:val="nil"/>
            </w:tcBorders>
          </w:tcPr>
          <w:p w14:paraId="2B1C0B2D" w14:textId="77777777" w:rsidR="00492BBA" w:rsidRPr="004E0D9E" w:rsidRDefault="00492BBA" w:rsidP="00F62927">
            <w:pPr>
              <w:pStyle w:val="NormalWeb"/>
              <w:spacing w:before="0" w:beforeAutospacing="0" w:after="0" w:afterAutospacing="0"/>
            </w:pPr>
            <w:r>
              <w:t>0.</w:t>
            </w:r>
            <w:r w:rsidRPr="004E0D9E">
              <w:t>678</w:t>
            </w:r>
          </w:p>
        </w:tc>
      </w:tr>
      <w:tr w:rsidR="00492BBA" w:rsidRPr="00D97208" w14:paraId="198D6824" w14:textId="77777777" w:rsidTr="00F62927">
        <w:tc>
          <w:tcPr>
            <w:tcW w:w="3680" w:type="dxa"/>
            <w:tcBorders>
              <w:top w:val="nil"/>
              <w:left w:val="nil"/>
              <w:bottom w:val="nil"/>
              <w:right w:val="nil"/>
            </w:tcBorders>
          </w:tcPr>
          <w:p w14:paraId="1A8CEDA2" w14:textId="77777777" w:rsidR="00492BBA" w:rsidRPr="004E0D9E" w:rsidRDefault="00492BBA" w:rsidP="00F62927">
            <w:pPr>
              <w:pStyle w:val="NormalWeb"/>
              <w:spacing w:before="0" w:beforeAutospacing="0" w:after="0" w:afterAutospacing="0"/>
            </w:pPr>
            <w:r w:rsidRPr="004E0D9E">
              <w:t>Before touching a patient</w:t>
            </w:r>
          </w:p>
        </w:tc>
        <w:tc>
          <w:tcPr>
            <w:tcW w:w="1475" w:type="dxa"/>
            <w:tcBorders>
              <w:top w:val="nil"/>
              <w:left w:val="nil"/>
              <w:bottom w:val="nil"/>
              <w:right w:val="nil"/>
            </w:tcBorders>
          </w:tcPr>
          <w:p w14:paraId="2B850ED5" w14:textId="77777777" w:rsidR="00492BBA" w:rsidRPr="004E0D9E" w:rsidRDefault="00492BBA" w:rsidP="00F62927">
            <w:pPr>
              <w:pStyle w:val="NormalWeb"/>
              <w:spacing w:before="0" w:beforeAutospacing="0" w:after="0" w:afterAutospacing="0"/>
            </w:pPr>
            <w:r w:rsidRPr="004E0D9E">
              <w:t>77.3</w:t>
            </w:r>
            <w:r>
              <w:t xml:space="preserve"> </w:t>
            </w:r>
            <w:r w:rsidRPr="004E0D9E">
              <w:sym w:font="Symbol" w:char="F0B1"/>
            </w:r>
            <w:r>
              <w:t xml:space="preserve"> </w:t>
            </w:r>
            <w:r w:rsidRPr="004E0D9E">
              <w:t>18.1</w:t>
            </w:r>
          </w:p>
        </w:tc>
        <w:tc>
          <w:tcPr>
            <w:tcW w:w="1230" w:type="dxa"/>
            <w:tcBorders>
              <w:top w:val="nil"/>
              <w:left w:val="nil"/>
              <w:bottom w:val="nil"/>
              <w:right w:val="nil"/>
            </w:tcBorders>
          </w:tcPr>
          <w:p w14:paraId="2A96D6F3" w14:textId="77777777" w:rsidR="00492BBA" w:rsidRPr="004E0D9E" w:rsidRDefault="00492BBA" w:rsidP="00F62927">
            <w:pPr>
              <w:rPr>
                <w:rFonts w:ascii="Times New Roman" w:hAnsi="Times New Roman"/>
                <w:sz w:val="24"/>
                <w:szCs w:val="24"/>
              </w:rPr>
            </w:pPr>
            <w:r w:rsidRPr="004E0D9E">
              <w:rPr>
                <w:rFonts w:ascii="Times New Roman" w:hAnsi="Times New Roman"/>
                <w:sz w:val="24"/>
                <w:szCs w:val="24"/>
              </w:rPr>
              <w:t>91.3</w:t>
            </w:r>
            <w:r>
              <w:rPr>
                <w:rFonts w:ascii="Times New Roman" w:hAnsi="Times New Roman"/>
                <w:sz w:val="24"/>
                <w:szCs w:val="24"/>
              </w:rPr>
              <w:t xml:space="preserve"> </w:t>
            </w:r>
            <w:r w:rsidRPr="004E0D9E">
              <w:rPr>
                <w:sz w:val="24"/>
                <w:szCs w:val="24"/>
              </w:rPr>
              <w:sym w:font="Symbol" w:char="F0B1"/>
            </w:r>
            <w:r>
              <w:rPr>
                <w:sz w:val="24"/>
                <w:szCs w:val="24"/>
              </w:rPr>
              <w:t xml:space="preserve"> </w:t>
            </w:r>
            <w:r w:rsidRPr="004E0D9E">
              <w:rPr>
                <w:sz w:val="24"/>
                <w:szCs w:val="24"/>
              </w:rPr>
              <w:t>3.1</w:t>
            </w:r>
          </w:p>
        </w:tc>
        <w:tc>
          <w:tcPr>
            <w:tcW w:w="1345" w:type="dxa"/>
            <w:tcBorders>
              <w:top w:val="nil"/>
              <w:left w:val="nil"/>
              <w:bottom w:val="nil"/>
              <w:right w:val="nil"/>
            </w:tcBorders>
          </w:tcPr>
          <w:p w14:paraId="77C0EC62" w14:textId="77777777" w:rsidR="00492BBA" w:rsidRPr="004E0D9E" w:rsidRDefault="00492BBA" w:rsidP="00F62927">
            <w:pPr>
              <w:rPr>
                <w:rFonts w:ascii="Times New Roman" w:hAnsi="Times New Roman"/>
                <w:sz w:val="24"/>
                <w:szCs w:val="24"/>
              </w:rPr>
            </w:pPr>
            <w:r w:rsidRPr="004E0D9E">
              <w:rPr>
                <w:rFonts w:ascii="Times New Roman" w:hAnsi="Times New Roman"/>
                <w:sz w:val="24"/>
                <w:szCs w:val="24"/>
              </w:rPr>
              <w:t>91.7</w:t>
            </w:r>
            <w:r>
              <w:rPr>
                <w:rFonts w:ascii="Times New Roman" w:hAnsi="Times New Roman"/>
                <w:sz w:val="24"/>
                <w:szCs w:val="24"/>
              </w:rPr>
              <w:t xml:space="preserve"> </w:t>
            </w:r>
            <w:r w:rsidRPr="004E0D9E">
              <w:rPr>
                <w:sz w:val="24"/>
                <w:szCs w:val="24"/>
              </w:rPr>
              <w:sym w:font="Symbol" w:char="F0B1"/>
            </w:r>
            <w:r>
              <w:rPr>
                <w:sz w:val="24"/>
                <w:szCs w:val="24"/>
              </w:rPr>
              <w:t xml:space="preserve"> </w:t>
            </w:r>
            <w:r w:rsidRPr="004E0D9E">
              <w:rPr>
                <w:sz w:val="24"/>
                <w:szCs w:val="24"/>
              </w:rPr>
              <w:t>2</w:t>
            </w:r>
          </w:p>
        </w:tc>
        <w:tc>
          <w:tcPr>
            <w:tcW w:w="900" w:type="dxa"/>
            <w:tcBorders>
              <w:top w:val="nil"/>
              <w:left w:val="nil"/>
              <w:bottom w:val="nil"/>
              <w:right w:val="nil"/>
            </w:tcBorders>
          </w:tcPr>
          <w:p w14:paraId="3F397013" w14:textId="77777777" w:rsidR="00492BBA" w:rsidRPr="004E0D9E" w:rsidRDefault="00492BBA" w:rsidP="00F62927">
            <w:pPr>
              <w:rPr>
                <w:rFonts w:ascii="Times New Roman" w:hAnsi="Times New Roman"/>
                <w:sz w:val="24"/>
                <w:szCs w:val="24"/>
              </w:rPr>
            </w:pPr>
            <w:r w:rsidRPr="004E0D9E">
              <w:rPr>
                <w:rFonts w:ascii="Times New Roman" w:hAnsi="Times New Roman"/>
                <w:sz w:val="24"/>
                <w:szCs w:val="24"/>
              </w:rPr>
              <w:t>0.001*</w:t>
            </w:r>
          </w:p>
        </w:tc>
      </w:tr>
      <w:tr w:rsidR="00492BBA" w:rsidRPr="00D97208" w14:paraId="5D682EEC" w14:textId="77777777" w:rsidTr="00F62927">
        <w:tc>
          <w:tcPr>
            <w:tcW w:w="3680" w:type="dxa"/>
            <w:tcBorders>
              <w:top w:val="nil"/>
              <w:left w:val="nil"/>
              <w:bottom w:val="nil"/>
              <w:right w:val="nil"/>
            </w:tcBorders>
          </w:tcPr>
          <w:p w14:paraId="60E0DB62" w14:textId="77777777" w:rsidR="00492BBA" w:rsidRPr="004E0D9E" w:rsidRDefault="00492BBA" w:rsidP="00F62927">
            <w:pPr>
              <w:pStyle w:val="NormalWeb"/>
              <w:spacing w:before="0" w:beforeAutospacing="0" w:after="0" w:afterAutospacing="0"/>
            </w:pPr>
            <w:r w:rsidRPr="004E0D9E">
              <w:t>Before aseptic/clean procedure</w:t>
            </w:r>
          </w:p>
        </w:tc>
        <w:tc>
          <w:tcPr>
            <w:tcW w:w="1475" w:type="dxa"/>
            <w:tcBorders>
              <w:top w:val="nil"/>
              <w:left w:val="nil"/>
              <w:bottom w:val="nil"/>
              <w:right w:val="nil"/>
            </w:tcBorders>
          </w:tcPr>
          <w:p w14:paraId="2D4D222F" w14:textId="77777777" w:rsidR="00492BBA" w:rsidRPr="004E0D9E" w:rsidRDefault="00492BBA" w:rsidP="00F62927">
            <w:pPr>
              <w:rPr>
                <w:rFonts w:ascii="Times New Roman" w:hAnsi="Times New Roman"/>
                <w:sz w:val="24"/>
                <w:szCs w:val="24"/>
              </w:rPr>
            </w:pPr>
            <w:r w:rsidRPr="004E0D9E">
              <w:rPr>
                <w:rFonts w:ascii="Times New Roman" w:hAnsi="Times New Roman"/>
                <w:sz w:val="24"/>
                <w:szCs w:val="24"/>
              </w:rPr>
              <w:t>95.7</w:t>
            </w:r>
            <w:r>
              <w:rPr>
                <w:rFonts w:ascii="Times New Roman" w:hAnsi="Times New Roman"/>
                <w:sz w:val="24"/>
                <w:szCs w:val="24"/>
              </w:rPr>
              <w:t xml:space="preserve"> </w:t>
            </w:r>
            <w:r w:rsidRPr="004E0D9E">
              <w:rPr>
                <w:sz w:val="24"/>
                <w:szCs w:val="24"/>
              </w:rPr>
              <w:sym w:font="Symbol" w:char="F0B1"/>
            </w:r>
            <w:r>
              <w:rPr>
                <w:sz w:val="24"/>
                <w:szCs w:val="24"/>
              </w:rPr>
              <w:t xml:space="preserve"> </w:t>
            </w:r>
            <w:r w:rsidRPr="004E0D9E">
              <w:rPr>
                <w:sz w:val="24"/>
                <w:szCs w:val="24"/>
              </w:rPr>
              <w:t>9.6</w:t>
            </w:r>
          </w:p>
        </w:tc>
        <w:tc>
          <w:tcPr>
            <w:tcW w:w="1230" w:type="dxa"/>
            <w:tcBorders>
              <w:top w:val="nil"/>
              <w:left w:val="nil"/>
              <w:bottom w:val="nil"/>
              <w:right w:val="nil"/>
            </w:tcBorders>
          </w:tcPr>
          <w:p w14:paraId="032527EA" w14:textId="77777777" w:rsidR="00492BBA" w:rsidRPr="004E0D9E" w:rsidRDefault="00492BBA" w:rsidP="00F62927">
            <w:pPr>
              <w:rPr>
                <w:rFonts w:ascii="Times New Roman" w:hAnsi="Times New Roman"/>
                <w:sz w:val="24"/>
                <w:szCs w:val="24"/>
              </w:rPr>
            </w:pPr>
            <w:r w:rsidRPr="004E0D9E">
              <w:rPr>
                <w:rFonts w:ascii="Times New Roman" w:hAnsi="Times New Roman"/>
                <w:sz w:val="24"/>
                <w:szCs w:val="24"/>
              </w:rPr>
              <w:t>98.3</w:t>
            </w:r>
            <w:r>
              <w:rPr>
                <w:rFonts w:ascii="Times New Roman" w:hAnsi="Times New Roman"/>
                <w:sz w:val="24"/>
                <w:szCs w:val="24"/>
              </w:rPr>
              <w:t xml:space="preserve"> </w:t>
            </w:r>
            <w:r w:rsidRPr="004E0D9E">
              <w:rPr>
                <w:sz w:val="24"/>
                <w:szCs w:val="24"/>
              </w:rPr>
              <w:sym w:font="Symbol" w:char="F0B1"/>
            </w:r>
            <w:r>
              <w:rPr>
                <w:sz w:val="24"/>
                <w:szCs w:val="24"/>
              </w:rPr>
              <w:t xml:space="preserve"> </w:t>
            </w:r>
            <w:r w:rsidRPr="004E0D9E">
              <w:rPr>
                <w:sz w:val="24"/>
                <w:szCs w:val="24"/>
              </w:rPr>
              <w:t>5.1</w:t>
            </w:r>
          </w:p>
        </w:tc>
        <w:tc>
          <w:tcPr>
            <w:tcW w:w="1345" w:type="dxa"/>
            <w:tcBorders>
              <w:top w:val="nil"/>
              <w:left w:val="nil"/>
              <w:bottom w:val="nil"/>
              <w:right w:val="nil"/>
            </w:tcBorders>
          </w:tcPr>
          <w:p w14:paraId="4378F062" w14:textId="77777777" w:rsidR="00492BBA" w:rsidRPr="004E0D9E" w:rsidRDefault="00492BBA" w:rsidP="00F62927">
            <w:pPr>
              <w:rPr>
                <w:rFonts w:ascii="Times New Roman" w:hAnsi="Times New Roman"/>
                <w:sz w:val="24"/>
                <w:szCs w:val="24"/>
              </w:rPr>
            </w:pPr>
            <w:r w:rsidRPr="004E0D9E">
              <w:rPr>
                <w:rFonts w:ascii="Times New Roman" w:hAnsi="Times New Roman"/>
                <w:sz w:val="24"/>
                <w:szCs w:val="24"/>
              </w:rPr>
              <w:t>99.7</w:t>
            </w:r>
            <w:r>
              <w:rPr>
                <w:rFonts w:ascii="Times New Roman" w:hAnsi="Times New Roman"/>
                <w:sz w:val="24"/>
                <w:szCs w:val="24"/>
              </w:rPr>
              <w:t xml:space="preserve"> </w:t>
            </w:r>
            <w:r w:rsidRPr="004E0D9E">
              <w:rPr>
                <w:sz w:val="24"/>
                <w:szCs w:val="24"/>
              </w:rPr>
              <w:sym w:font="Symbol" w:char="F0B1"/>
            </w:r>
            <w:r>
              <w:rPr>
                <w:sz w:val="24"/>
                <w:szCs w:val="24"/>
              </w:rPr>
              <w:t xml:space="preserve"> </w:t>
            </w:r>
            <w:r w:rsidRPr="004E0D9E">
              <w:rPr>
                <w:sz w:val="24"/>
                <w:szCs w:val="24"/>
              </w:rPr>
              <w:t>9.5</w:t>
            </w:r>
          </w:p>
        </w:tc>
        <w:tc>
          <w:tcPr>
            <w:tcW w:w="900" w:type="dxa"/>
            <w:tcBorders>
              <w:top w:val="nil"/>
              <w:left w:val="nil"/>
              <w:bottom w:val="nil"/>
              <w:right w:val="nil"/>
            </w:tcBorders>
          </w:tcPr>
          <w:p w14:paraId="11AAB82C" w14:textId="77777777" w:rsidR="00492BBA" w:rsidRPr="004E0D9E" w:rsidRDefault="00492BBA" w:rsidP="00F62927">
            <w:pPr>
              <w:rPr>
                <w:rFonts w:ascii="Times New Roman" w:hAnsi="Times New Roman"/>
                <w:sz w:val="24"/>
                <w:szCs w:val="24"/>
              </w:rPr>
            </w:pPr>
            <w:r w:rsidRPr="004E0D9E">
              <w:rPr>
                <w:rFonts w:ascii="Times New Roman" w:hAnsi="Times New Roman"/>
                <w:sz w:val="24"/>
                <w:szCs w:val="24"/>
              </w:rPr>
              <w:t>0.903</w:t>
            </w:r>
          </w:p>
        </w:tc>
      </w:tr>
      <w:tr w:rsidR="00492BBA" w:rsidRPr="00D97208" w14:paraId="53987FAC" w14:textId="77777777" w:rsidTr="00F62927">
        <w:trPr>
          <w:trHeight w:val="243"/>
        </w:trPr>
        <w:tc>
          <w:tcPr>
            <w:tcW w:w="3680" w:type="dxa"/>
            <w:tcBorders>
              <w:top w:val="nil"/>
              <w:left w:val="nil"/>
              <w:bottom w:val="nil"/>
              <w:right w:val="nil"/>
            </w:tcBorders>
          </w:tcPr>
          <w:p w14:paraId="00DD03C2" w14:textId="77777777" w:rsidR="00492BBA" w:rsidRPr="004E0D9E" w:rsidRDefault="00492BBA" w:rsidP="00F62927">
            <w:pPr>
              <w:pStyle w:val="NormalWeb"/>
              <w:spacing w:before="0" w:beforeAutospacing="0" w:after="0" w:afterAutospacing="0"/>
            </w:pPr>
            <w:r w:rsidRPr="004E0D9E">
              <w:t>After body fluid exposure risk</w:t>
            </w:r>
          </w:p>
        </w:tc>
        <w:tc>
          <w:tcPr>
            <w:tcW w:w="1475" w:type="dxa"/>
            <w:tcBorders>
              <w:top w:val="nil"/>
              <w:left w:val="nil"/>
              <w:bottom w:val="nil"/>
              <w:right w:val="nil"/>
            </w:tcBorders>
          </w:tcPr>
          <w:p w14:paraId="39E5CBCB" w14:textId="77777777" w:rsidR="00492BBA" w:rsidRPr="004E0D9E" w:rsidRDefault="00492BBA" w:rsidP="00F62927">
            <w:pPr>
              <w:rPr>
                <w:rFonts w:ascii="Times New Roman" w:hAnsi="Times New Roman"/>
                <w:sz w:val="24"/>
                <w:szCs w:val="24"/>
              </w:rPr>
            </w:pPr>
            <w:r w:rsidRPr="004E0D9E">
              <w:rPr>
                <w:rFonts w:ascii="Times New Roman" w:hAnsi="Times New Roman"/>
                <w:sz w:val="24"/>
                <w:szCs w:val="24"/>
              </w:rPr>
              <w:t>95.1</w:t>
            </w:r>
            <w:r>
              <w:rPr>
                <w:rFonts w:ascii="Times New Roman" w:hAnsi="Times New Roman"/>
                <w:sz w:val="24"/>
                <w:szCs w:val="24"/>
              </w:rPr>
              <w:t xml:space="preserve"> </w:t>
            </w:r>
            <w:r w:rsidRPr="004E0D9E">
              <w:rPr>
                <w:sz w:val="24"/>
                <w:szCs w:val="24"/>
              </w:rPr>
              <w:sym w:font="Symbol" w:char="F0B1"/>
            </w:r>
            <w:r>
              <w:rPr>
                <w:sz w:val="24"/>
                <w:szCs w:val="24"/>
              </w:rPr>
              <w:t xml:space="preserve"> </w:t>
            </w:r>
            <w:r w:rsidRPr="004E0D9E">
              <w:rPr>
                <w:sz w:val="24"/>
                <w:szCs w:val="24"/>
              </w:rPr>
              <w:t>6.7</w:t>
            </w:r>
          </w:p>
        </w:tc>
        <w:tc>
          <w:tcPr>
            <w:tcW w:w="1230" w:type="dxa"/>
            <w:tcBorders>
              <w:top w:val="nil"/>
              <w:left w:val="nil"/>
              <w:bottom w:val="nil"/>
              <w:right w:val="nil"/>
            </w:tcBorders>
          </w:tcPr>
          <w:p w14:paraId="3FC80BEE" w14:textId="77777777" w:rsidR="00492BBA" w:rsidRPr="004E0D9E" w:rsidRDefault="00492BBA" w:rsidP="00F62927">
            <w:pPr>
              <w:rPr>
                <w:rFonts w:ascii="Times New Roman" w:hAnsi="Times New Roman"/>
                <w:sz w:val="24"/>
                <w:szCs w:val="24"/>
              </w:rPr>
            </w:pPr>
            <w:r w:rsidRPr="004E0D9E">
              <w:rPr>
                <w:rFonts w:ascii="Times New Roman" w:hAnsi="Times New Roman"/>
                <w:sz w:val="24"/>
                <w:szCs w:val="24"/>
              </w:rPr>
              <w:t>93.3</w:t>
            </w:r>
            <w:r>
              <w:rPr>
                <w:rFonts w:ascii="Times New Roman" w:hAnsi="Times New Roman"/>
                <w:sz w:val="24"/>
                <w:szCs w:val="24"/>
              </w:rPr>
              <w:t xml:space="preserve"> </w:t>
            </w:r>
            <w:r w:rsidRPr="004E0D9E">
              <w:rPr>
                <w:sz w:val="24"/>
                <w:szCs w:val="24"/>
              </w:rPr>
              <w:sym w:font="Symbol" w:char="F0B1"/>
            </w:r>
            <w:r>
              <w:rPr>
                <w:sz w:val="24"/>
                <w:szCs w:val="24"/>
              </w:rPr>
              <w:t xml:space="preserve"> </w:t>
            </w:r>
            <w:r w:rsidRPr="004E0D9E">
              <w:rPr>
                <w:sz w:val="24"/>
                <w:szCs w:val="24"/>
              </w:rPr>
              <w:t>3.8</w:t>
            </w:r>
          </w:p>
        </w:tc>
        <w:tc>
          <w:tcPr>
            <w:tcW w:w="1345" w:type="dxa"/>
            <w:tcBorders>
              <w:top w:val="nil"/>
              <w:left w:val="nil"/>
              <w:bottom w:val="nil"/>
              <w:right w:val="nil"/>
            </w:tcBorders>
          </w:tcPr>
          <w:p w14:paraId="787E7EF3" w14:textId="77777777" w:rsidR="00492BBA" w:rsidRPr="004E0D9E" w:rsidRDefault="00492BBA" w:rsidP="00F62927">
            <w:pPr>
              <w:rPr>
                <w:rFonts w:ascii="Times New Roman" w:hAnsi="Times New Roman"/>
                <w:sz w:val="24"/>
                <w:szCs w:val="24"/>
              </w:rPr>
            </w:pPr>
            <w:r w:rsidRPr="004E0D9E">
              <w:rPr>
                <w:rFonts w:ascii="Times New Roman" w:hAnsi="Times New Roman"/>
                <w:sz w:val="24"/>
                <w:szCs w:val="24"/>
              </w:rPr>
              <w:t>98.8</w:t>
            </w:r>
            <w:r>
              <w:rPr>
                <w:rFonts w:ascii="Times New Roman" w:hAnsi="Times New Roman"/>
                <w:sz w:val="24"/>
                <w:szCs w:val="24"/>
              </w:rPr>
              <w:t xml:space="preserve"> </w:t>
            </w:r>
            <w:r w:rsidRPr="004E0D9E">
              <w:rPr>
                <w:sz w:val="24"/>
                <w:szCs w:val="24"/>
              </w:rPr>
              <w:sym w:font="Symbol" w:char="F0B1"/>
            </w:r>
            <w:r>
              <w:rPr>
                <w:sz w:val="24"/>
                <w:szCs w:val="24"/>
              </w:rPr>
              <w:t xml:space="preserve"> </w:t>
            </w:r>
            <w:r w:rsidRPr="004E0D9E">
              <w:rPr>
                <w:sz w:val="24"/>
                <w:szCs w:val="24"/>
              </w:rPr>
              <w:t>1.6</w:t>
            </w:r>
          </w:p>
        </w:tc>
        <w:tc>
          <w:tcPr>
            <w:tcW w:w="900" w:type="dxa"/>
            <w:tcBorders>
              <w:top w:val="nil"/>
              <w:left w:val="nil"/>
              <w:bottom w:val="nil"/>
              <w:right w:val="nil"/>
            </w:tcBorders>
          </w:tcPr>
          <w:p w14:paraId="27D93A26" w14:textId="77777777" w:rsidR="00492BBA" w:rsidRPr="004E0D9E" w:rsidRDefault="00492BBA" w:rsidP="00F62927">
            <w:pPr>
              <w:rPr>
                <w:rFonts w:ascii="Times New Roman" w:hAnsi="Times New Roman"/>
                <w:sz w:val="24"/>
                <w:szCs w:val="24"/>
              </w:rPr>
            </w:pPr>
            <w:r w:rsidRPr="004E0D9E">
              <w:rPr>
                <w:rFonts w:ascii="Times New Roman" w:hAnsi="Times New Roman"/>
                <w:sz w:val="24"/>
                <w:szCs w:val="24"/>
              </w:rPr>
              <w:t>0.311</w:t>
            </w:r>
          </w:p>
        </w:tc>
      </w:tr>
      <w:tr w:rsidR="00492BBA" w:rsidRPr="00D97208" w14:paraId="681D3FB9" w14:textId="77777777" w:rsidTr="00F62927">
        <w:tc>
          <w:tcPr>
            <w:tcW w:w="3680" w:type="dxa"/>
            <w:tcBorders>
              <w:top w:val="nil"/>
              <w:left w:val="nil"/>
              <w:bottom w:val="nil"/>
              <w:right w:val="nil"/>
            </w:tcBorders>
          </w:tcPr>
          <w:p w14:paraId="1C66C859" w14:textId="77777777" w:rsidR="00492BBA" w:rsidRPr="004E0D9E" w:rsidRDefault="00492BBA" w:rsidP="00F62927">
            <w:pPr>
              <w:pStyle w:val="NormalWeb"/>
              <w:spacing w:before="0" w:beforeAutospacing="0" w:after="0" w:afterAutospacing="0"/>
            </w:pPr>
            <w:r w:rsidRPr="004E0D9E">
              <w:t>After touching a patient</w:t>
            </w:r>
          </w:p>
        </w:tc>
        <w:tc>
          <w:tcPr>
            <w:tcW w:w="1475" w:type="dxa"/>
            <w:tcBorders>
              <w:top w:val="nil"/>
              <w:left w:val="nil"/>
              <w:bottom w:val="nil"/>
              <w:right w:val="nil"/>
            </w:tcBorders>
          </w:tcPr>
          <w:p w14:paraId="2E20B029" w14:textId="77777777" w:rsidR="00492BBA" w:rsidRPr="004E0D9E" w:rsidRDefault="00492BBA" w:rsidP="00F62927">
            <w:pPr>
              <w:rPr>
                <w:rFonts w:ascii="Times New Roman" w:hAnsi="Times New Roman"/>
                <w:sz w:val="24"/>
                <w:szCs w:val="24"/>
              </w:rPr>
            </w:pPr>
            <w:r w:rsidRPr="004E0D9E">
              <w:rPr>
                <w:rFonts w:ascii="Times New Roman" w:hAnsi="Times New Roman"/>
                <w:sz w:val="24"/>
                <w:szCs w:val="24"/>
              </w:rPr>
              <w:t>90.2</w:t>
            </w:r>
            <w:r>
              <w:rPr>
                <w:rFonts w:ascii="Times New Roman" w:hAnsi="Times New Roman"/>
                <w:sz w:val="24"/>
                <w:szCs w:val="24"/>
              </w:rPr>
              <w:t xml:space="preserve"> </w:t>
            </w:r>
            <w:r w:rsidRPr="004E0D9E">
              <w:rPr>
                <w:sz w:val="24"/>
                <w:szCs w:val="24"/>
              </w:rPr>
              <w:sym w:font="Symbol" w:char="F0B1"/>
            </w:r>
            <w:r>
              <w:rPr>
                <w:sz w:val="24"/>
                <w:szCs w:val="24"/>
              </w:rPr>
              <w:t xml:space="preserve"> </w:t>
            </w:r>
            <w:r w:rsidRPr="004E0D9E">
              <w:rPr>
                <w:sz w:val="24"/>
                <w:szCs w:val="24"/>
              </w:rPr>
              <w:t>4.5</w:t>
            </w:r>
          </w:p>
        </w:tc>
        <w:tc>
          <w:tcPr>
            <w:tcW w:w="1230" w:type="dxa"/>
            <w:tcBorders>
              <w:top w:val="nil"/>
              <w:left w:val="nil"/>
              <w:bottom w:val="nil"/>
              <w:right w:val="nil"/>
            </w:tcBorders>
          </w:tcPr>
          <w:p w14:paraId="3712E6B8" w14:textId="77777777" w:rsidR="00492BBA" w:rsidRPr="004E0D9E" w:rsidRDefault="00492BBA" w:rsidP="00F62927">
            <w:pPr>
              <w:rPr>
                <w:rFonts w:ascii="Times New Roman" w:hAnsi="Times New Roman"/>
                <w:sz w:val="24"/>
                <w:szCs w:val="24"/>
              </w:rPr>
            </w:pPr>
            <w:r w:rsidRPr="004E0D9E">
              <w:rPr>
                <w:rFonts w:ascii="Times New Roman" w:hAnsi="Times New Roman"/>
                <w:sz w:val="24"/>
                <w:szCs w:val="24"/>
              </w:rPr>
              <w:t>95.1</w:t>
            </w:r>
            <w:r>
              <w:rPr>
                <w:rFonts w:ascii="Times New Roman" w:hAnsi="Times New Roman"/>
                <w:sz w:val="24"/>
                <w:szCs w:val="24"/>
              </w:rPr>
              <w:t xml:space="preserve"> </w:t>
            </w:r>
            <w:r w:rsidRPr="004E0D9E">
              <w:rPr>
                <w:sz w:val="24"/>
                <w:szCs w:val="24"/>
              </w:rPr>
              <w:sym w:font="Symbol" w:char="F0B1"/>
            </w:r>
            <w:r>
              <w:rPr>
                <w:sz w:val="24"/>
                <w:szCs w:val="24"/>
              </w:rPr>
              <w:t xml:space="preserve"> </w:t>
            </w:r>
            <w:r w:rsidRPr="004E0D9E">
              <w:rPr>
                <w:sz w:val="24"/>
                <w:szCs w:val="24"/>
              </w:rPr>
              <w:t>4.9</w:t>
            </w:r>
          </w:p>
        </w:tc>
        <w:tc>
          <w:tcPr>
            <w:tcW w:w="1345" w:type="dxa"/>
            <w:tcBorders>
              <w:top w:val="nil"/>
              <w:left w:val="nil"/>
              <w:bottom w:val="nil"/>
              <w:right w:val="nil"/>
            </w:tcBorders>
          </w:tcPr>
          <w:p w14:paraId="6B29E1CE" w14:textId="77777777" w:rsidR="00492BBA" w:rsidRPr="004E0D9E" w:rsidRDefault="00492BBA" w:rsidP="00F62927">
            <w:pPr>
              <w:rPr>
                <w:rFonts w:ascii="Times New Roman" w:hAnsi="Times New Roman"/>
                <w:sz w:val="24"/>
                <w:szCs w:val="24"/>
              </w:rPr>
            </w:pPr>
            <w:r w:rsidRPr="004E0D9E">
              <w:rPr>
                <w:rFonts w:ascii="Times New Roman" w:hAnsi="Times New Roman"/>
                <w:sz w:val="24"/>
                <w:szCs w:val="24"/>
              </w:rPr>
              <w:t>98.4</w:t>
            </w:r>
            <w:r>
              <w:rPr>
                <w:rFonts w:ascii="Times New Roman" w:hAnsi="Times New Roman"/>
                <w:sz w:val="24"/>
                <w:szCs w:val="24"/>
              </w:rPr>
              <w:t xml:space="preserve"> </w:t>
            </w:r>
            <w:r w:rsidRPr="004E0D9E">
              <w:rPr>
                <w:sz w:val="24"/>
                <w:szCs w:val="24"/>
              </w:rPr>
              <w:sym w:font="Symbol" w:char="F0B1"/>
            </w:r>
            <w:r>
              <w:rPr>
                <w:sz w:val="24"/>
                <w:szCs w:val="24"/>
              </w:rPr>
              <w:t xml:space="preserve"> </w:t>
            </w:r>
            <w:r w:rsidRPr="004E0D9E">
              <w:rPr>
                <w:sz w:val="24"/>
                <w:szCs w:val="24"/>
              </w:rPr>
              <w:t>2</w:t>
            </w:r>
          </w:p>
        </w:tc>
        <w:tc>
          <w:tcPr>
            <w:tcW w:w="900" w:type="dxa"/>
            <w:tcBorders>
              <w:top w:val="nil"/>
              <w:left w:val="nil"/>
              <w:bottom w:val="nil"/>
              <w:right w:val="nil"/>
            </w:tcBorders>
          </w:tcPr>
          <w:p w14:paraId="40C8882F" w14:textId="77777777" w:rsidR="00492BBA" w:rsidRPr="004E0D9E" w:rsidRDefault="00492BBA" w:rsidP="00F62927">
            <w:pPr>
              <w:rPr>
                <w:rFonts w:ascii="Times New Roman" w:hAnsi="Times New Roman"/>
                <w:sz w:val="24"/>
                <w:szCs w:val="24"/>
              </w:rPr>
            </w:pPr>
            <w:r w:rsidRPr="004E0D9E">
              <w:rPr>
                <w:rFonts w:ascii="Times New Roman" w:hAnsi="Times New Roman"/>
                <w:sz w:val="24"/>
                <w:szCs w:val="24"/>
              </w:rPr>
              <w:t>0.703</w:t>
            </w:r>
          </w:p>
        </w:tc>
      </w:tr>
      <w:tr w:rsidR="00492BBA" w:rsidRPr="00D97208" w14:paraId="747B8FE9" w14:textId="77777777" w:rsidTr="00F62927">
        <w:tc>
          <w:tcPr>
            <w:tcW w:w="3680" w:type="dxa"/>
            <w:tcBorders>
              <w:top w:val="nil"/>
              <w:left w:val="nil"/>
              <w:bottom w:val="nil"/>
              <w:right w:val="nil"/>
            </w:tcBorders>
          </w:tcPr>
          <w:p w14:paraId="45229571" w14:textId="77777777" w:rsidR="00492BBA" w:rsidRPr="004E0D9E" w:rsidRDefault="00492BBA" w:rsidP="00F62927">
            <w:pPr>
              <w:pStyle w:val="NormalWeb"/>
              <w:spacing w:before="0" w:beforeAutospacing="0" w:after="0" w:afterAutospacing="0"/>
            </w:pPr>
            <w:r w:rsidRPr="004E0D9E">
              <w:t>After touching patient surroundings</w:t>
            </w:r>
          </w:p>
        </w:tc>
        <w:tc>
          <w:tcPr>
            <w:tcW w:w="1475" w:type="dxa"/>
            <w:tcBorders>
              <w:top w:val="nil"/>
              <w:left w:val="nil"/>
              <w:bottom w:val="nil"/>
              <w:right w:val="nil"/>
            </w:tcBorders>
          </w:tcPr>
          <w:p w14:paraId="5ACBE5D8" w14:textId="77777777" w:rsidR="00492BBA" w:rsidRPr="004E0D9E" w:rsidRDefault="00492BBA" w:rsidP="00F62927">
            <w:pPr>
              <w:rPr>
                <w:rFonts w:ascii="Times New Roman" w:hAnsi="Times New Roman"/>
                <w:sz w:val="24"/>
                <w:szCs w:val="24"/>
              </w:rPr>
            </w:pPr>
            <w:r w:rsidRPr="004E0D9E">
              <w:rPr>
                <w:rFonts w:ascii="Times New Roman" w:hAnsi="Times New Roman"/>
                <w:sz w:val="24"/>
                <w:szCs w:val="24"/>
              </w:rPr>
              <w:t>72</w:t>
            </w:r>
            <w:r>
              <w:rPr>
                <w:rFonts w:ascii="Times New Roman" w:hAnsi="Times New Roman"/>
                <w:sz w:val="24"/>
                <w:szCs w:val="24"/>
              </w:rPr>
              <w:t xml:space="preserve"> </w:t>
            </w:r>
            <w:r w:rsidRPr="004E0D9E">
              <w:rPr>
                <w:sz w:val="24"/>
                <w:szCs w:val="24"/>
              </w:rPr>
              <w:sym w:font="Symbol" w:char="F0B1"/>
            </w:r>
            <w:r>
              <w:rPr>
                <w:sz w:val="24"/>
                <w:szCs w:val="24"/>
              </w:rPr>
              <w:t xml:space="preserve"> </w:t>
            </w:r>
            <w:r w:rsidRPr="004E0D9E">
              <w:rPr>
                <w:sz w:val="24"/>
                <w:szCs w:val="24"/>
              </w:rPr>
              <w:t>7.9</w:t>
            </w:r>
          </w:p>
        </w:tc>
        <w:tc>
          <w:tcPr>
            <w:tcW w:w="1230" w:type="dxa"/>
            <w:tcBorders>
              <w:top w:val="nil"/>
              <w:left w:val="nil"/>
              <w:bottom w:val="nil"/>
              <w:right w:val="nil"/>
            </w:tcBorders>
          </w:tcPr>
          <w:p w14:paraId="5B3D687B" w14:textId="77777777" w:rsidR="00492BBA" w:rsidRPr="004E0D9E" w:rsidRDefault="00492BBA" w:rsidP="00F62927">
            <w:pPr>
              <w:rPr>
                <w:rFonts w:ascii="Times New Roman" w:hAnsi="Times New Roman"/>
                <w:sz w:val="24"/>
                <w:szCs w:val="24"/>
              </w:rPr>
            </w:pPr>
            <w:r w:rsidRPr="004E0D9E">
              <w:rPr>
                <w:rFonts w:ascii="Times New Roman" w:hAnsi="Times New Roman"/>
                <w:sz w:val="24"/>
                <w:szCs w:val="24"/>
              </w:rPr>
              <w:t>88.5</w:t>
            </w:r>
            <w:r>
              <w:rPr>
                <w:rFonts w:ascii="Times New Roman" w:hAnsi="Times New Roman"/>
                <w:sz w:val="24"/>
                <w:szCs w:val="24"/>
              </w:rPr>
              <w:t xml:space="preserve"> </w:t>
            </w:r>
            <w:r w:rsidRPr="004E0D9E">
              <w:rPr>
                <w:sz w:val="24"/>
                <w:szCs w:val="24"/>
              </w:rPr>
              <w:sym w:font="Symbol" w:char="F0B1"/>
            </w:r>
            <w:r>
              <w:rPr>
                <w:sz w:val="24"/>
                <w:szCs w:val="24"/>
              </w:rPr>
              <w:t xml:space="preserve"> </w:t>
            </w:r>
            <w:r w:rsidRPr="004E0D9E">
              <w:rPr>
                <w:sz w:val="24"/>
                <w:szCs w:val="24"/>
              </w:rPr>
              <w:t>4.2</w:t>
            </w:r>
          </w:p>
        </w:tc>
        <w:tc>
          <w:tcPr>
            <w:tcW w:w="1345" w:type="dxa"/>
            <w:tcBorders>
              <w:top w:val="nil"/>
              <w:left w:val="nil"/>
              <w:bottom w:val="nil"/>
              <w:right w:val="nil"/>
            </w:tcBorders>
          </w:tcPr>
          <w:p w14:paraId="5DDE2ECB" w14:textId="77777777" w:rsidR="00492BBA" w:rsidRPr="004E0D9E" w:rsidRDefault="00492BBA" w:rsidP="00F62927">
            <w:pPr>
              <w:rPr>
                <w:rFonts w:ascii="Times New Roman" w:hAnsi="Times New Roman"/>
                <w:sz w:val="24"/>
                <w:szCs w:val="24"/>
              </w:rPr>
            </w:pPr>
            <w:r w:rsidRPr="004E0D9E">
              <w:rPr>
                <w:rFonts w:ascii="Times New Roman" w:hAnsi="Times New Roman"/>
                <w:sz w:val="24"/>
                <w:szCs w:val="24"/>
              </w:rPr>
              <w:t>90.2</w:t>
            </w:r>
            <w:r>
              <w:rPr>
                <w:rFonts w:ascii="Times New Roman" w:hAnsi="Times New Roman"/>
                <w:sz w:val="24"/>
                <w:szCs w:val="24"/>
              </w:rPr>
              <w:t xml:space="preserve"> </w:t>
            </w:r>
            <w:r w:rsidRPr="004E0D9E">
              <w:rPr>
                <w:sz w:val="24"/>
                <w:szCs w:val="24"/>
              </w:rPr>
              <w:sym w:font="Symbol" w:char="F0B1"/>
            </w:r>
            <w:r>
              <w:rPr>
                <w:sz w:val="24"/>
                <w:szCs w:val="24"/>
              </w:rPr>
              <w:t xml:space="preserve"> </w:t>
            </w:r>
            <w:r w:rsidRPr="004E0D9E">
              <w:rPr>
                <w:sz w:val="24"/>
                <w:szCs w:val="24"/>
              </w:rPr>
              <w:t>3</w:t>
            </w:r>
          </w:p>
        </w:tc>
        <w:tc>
          <w:tcPr>
            <w:tcW w:w="900" w:type="dxa"/>
            <w:tcBorders>
              <w:top w:val="nil"/>
              <w:left w:val="nil"/>
              <w:bottom w:val="nil"/>
              <w:right w:val="nil"/>
            </w:tcBorders>
          </w:tcPr>
          <w:p w14:paraId="2FB6021B" w14:textId="77777777" w:rsidR="00492BBA" w:rsidRPr="004E0D9E" w:rsidRDefault="00492BBA" w:rsidP="00F62927">
            <w:pPr>
              <w:rPr>
                <w:rFonts w:ascii="Times New Roman" w:hAnsi="Times New Roman"/>
                <w:sz w:val="24"/>
                <w:szCs w:val="24"/>
              </w:rPr>
            </w:pPr>
            <w:r w:rsidRPr="004E0D9E">
              <w:rPr>
                <w:rFonts w:ascii="Times New Roman" w:hAnsi="Times New Roman"/>
                <w:sz w:val="24"/>
                <w:szCs w:val="24"/>
              </w:rPr>
              <w:t>0.028*</w:t>
            </w:r>
          </w:p>
        </w:tc>
      </w:tr>
      <w:tr w:rsidR="00492BBA" w:rsidRPr="00D97208" w14:paraId="1C61B2CE" w14:textId="77777777" w:rsidTr="00F62927">
        <w:tc>
          <w:tcPr>
            <w:tcW w:w="3680" w:type="dxa"/>
            <w:tcBorders>
              <w:top w:val="nil"/>
              <w:left w:val="nil"/>
              <w:bottom w:val="nil"/>
              <w:right w:val="nil"/>
            </w:tcBorders>
          </w:tcPr>
          <w:p w14:paraId="434CD023" w14:textId="77777777" w:rsidR="00492BBA" w:rsidRPr="004E0D9E" w:rsidRDefault="00492BBA" w:rsidP="00F62927">
            <w:pPr>
              <w:pStyle w:val="NormalWeb"/>
              <w:spacing w:before="0" w:beforeAutospacing="0" w:after="0" w:afterAutospacing="0"/>
            </w:pPr>
            <w:r w:rsidRPr="004E0D9E">
              <w:t>Hand</w:t>
            </w:r>
            <w:r>
              <w:t xml:space="preserve"> </w:t>
            </w:r>
            <w:r w:rsidRPr="004E0D9E">
              <w:t>wash</w:t>
            </w:r>
          </w:p>
        </w:tc>
        <w:tc>
          <w:tcPr>
            <w:tcW w:w="1475" w:type="dxa"/>
            <w:tcBorders>
              <w:top w:val="nil"/>
              <w:left w:val="nil"/>
              <w:bottom w:val="nil"/>
              <w:right w:val="nil"/>
            </w:tcBorders>
          </w:tcPr>
          <w:p w14:paraId="74D9972B" w14:textId="77777777" w:rsidR="00492BBA" w:rsidRPr="004E0D9E" w:rsidRDefault="00492BBA" w:rsidP="00F62927">
            <w:pPr>
              <w:rPr>
                <w:rFonts w:ascii="Times New Roman" w:hAnsi="Times New Roman"/>
                <w:sz w:val="24"/>
                <w:szCs w:val="24"/>
              </w:rPr>
            </w:pPr>
            <w:r w:rsidRPr="004E0D9E">
              <w:rPr>
                <w:rFonts w:ascii="Times New Roman" w:hAnsi="Times New Roman"/>
                <w:sz w:val="24"/>
                <w:szCs w:val="24"/>
              </w:rPr>
              <w:t>88.4</w:t>
            </w:r>
            <w:r>
              <w:rPr>
                <w:rFonts w:ascii="Times New Roman" w:hAnsi="Times New Roman"/>
                <w:sz w:val="24"/>
                <w:szCs w:val="24"/>
              </w:rPr>
              <w:t xml:space="preserve"> </w:t>
            </w:r>
            <w:r w:rsidRPr="004E0D9E">
              <w:rPr>
                <w:sz w:val="24"/>
                <w:szCs w:val="24"/>
              </w:rPr>
              <w:sym w:font="Symbol" w:char="F0B1"/>
            </w:r>
            <w:r>
              <w:rPr>
                <w:sz w:val="24"/>
                <w:szCs w:val="24"/>
              </w:rPr>
              <w:t xml:space="preserve"> </w:t>
            </w:r>
            <w:r w:rsidRPr="004E0D9E">
              <w:rPr>
                <w:sz w:val="24"/>
                <w:szCs w:val="24"/>
              </w:rPr>
              <w:t>11.8</w:t>
            </w:r>
          </w:p>
        </w:tc>
        <w:tc>
          <w:tcPr>
            <w:tcW w:w="1230" w:type="dxa"/>
            <w:tcBorders>
              <w:top w:val="nil"/>
              <w:left w:val="nil"/>
              <w:bottom w:val="nil"/>
              <w:right w:val="nil"/>
            </w:tcBorders>
          </w:tcPr>
          <w:p w14:paraId="5A893F43" w14:textId="77777777" w:rsidR="00492BBA" w:rsidRPr="004E0D9E" w:rsidRDefault="00492BBA" w:rsidP="00F62927">
            <w:pPr>
              <w:rPr>
                <w:rFonts w:ascii="Times New Roman" w:hAnsi="Times New Roman"/>
                <w:sz w:val="24"/>
                <w:szCs w:val="24"/>
              </w:rPr>
            </w:pPr>
            <w:r w:rsidRPr="004E0D9E">
              <w:rPr>
                <w:rFonts w:ascii="Times New Roman" w:hAnsi="Times New Roman"/>
                <w:sz w:val="24"/>
                <w:szCs w:val="24"/>
              </w:rPr>
              <w:t>90.9</w:t>
            </w:r>
            <w:r>
              <w:rPr>
                <w:rFonts w:ascii="Times New Roman" w:hAnsi="Times New Roman"/>
                <w:sz w:val="24"/>
                <w:szCs w:val="24"/>
              </w:rPr>
              <w:t xml:space="preserve"> </w:t>
            </w:r>
            <w:r w:rsidRPr="004E0D9E">
              <w:rPr>
                <w:sz w:val="24"/>
                <w:szCs w:val="24"/>
              </w:rPr>
              <w:sym w:font="Symbol" w:char="F0B1"/>
            </w:r>
            <w:r>
              <w:rPr>
                <w:sz w:val="24"/>
                <w:szCs w:val="24"/>
              </w:rPr>
              <w:t xml:space="preserve"> </w:t>
            </w:r>
            <w:r w:rsidRPr="004E0D9E">
              <w:rPr>
                <w:sz w:val="24"/>
                <w:szCs w:val="24"/>
              </w:rPr>
              <w:t>0.9</w:t>
            </w:r>
          </w:p>
        </w:tc>
        <w:tc>
          <w:tcPr>
            <w:tcW w:w="1345" w:type="dxa"/>
            <w:tcBorders>
              <w:top w:val="nil"/>
              <w:left w:val="nil"/>
              <w:bottom w:val="nil"/>
              <w:right w:val="nil"/>
            </w:tcBorders>
          </w:tcPr>
          <w:p w14:paraId="5E4CC3E1" w14:textId="77777777" w:rsidR="00492BBA" w:rsidRPr="004E0D9E" w:rsidRDefault="00492BBA" w:rsidP="00F62927">
            <w:pPr>
              <w:rPr>
                <w:rFonts w:ascii="Times New Roman" w:hAnsi="Times New Roman"/>
                <w:sz w:val="24"/>
                <w:szCs w:val="24"/>
              </w:rPr>
            </w:pPr>
            <w:r w:rsidRPr="004E0D9E">
              <w:rPr>
                <w:rFonts w:ascii="Times New Roman" w:hAnsi="Times New Roman"/>
                <w:sz w:val="24"/>
                <w:szCs w:val="24"/>
              </w:rPr>
              <w:t>92.8</w:t>
            </w:r>
            <w:r>
              <w:rPr>
                <w:rFonts w:ascii="Times New Roman" w:hAnsi="Times New Roman"/>
                <w:sz w:val="24"/>
                <w:szCs w:val="24"/>
              </w:rPr>
              <w:t xml:space="preserve"> </w:t>
            </w:r>
            <w:r w:rsidRPr="004E0D9E">
              <w:rPr>
                <w:sz w:val="24"/>
                <w:szCs w:val="24"/>
              </w:rPr>
              <w:sym w:font="Symbol" w:char="F0B1"/>
            </w:r>
            <w:r>
              <w:rPr>
                <w:sz w:val="24"/>
                <w:szCs w:val="24"/>
              </w:rPr>
              <w:t xml:space="preserve"> </w:t>
            </w:r>
            <w:r w:rsidRPr="004E0D9E">
              <w:rPr>
                <w:sz w:val="24"/>
                <w:szCs w:val="24"/>
              </w:rPr>
              <w:t>3</w:t>
            </w:r>
          </w:p>
        </w:tc>
        <w:tc>
          <w:tcPr>
            <w:tcW w:w="900" w:type="dxa"/>
            <w:tcBorders>
              <w:top w:val="nil"/>
              <w:left w:val="nil"/>
              <w:bottom w:val="nil"/>
              <w:right w:val="nil"/>
            </w:tcBorders>
          </w:tcPr>
          <w:p w14:paraId="42038713" w14:textId="77777777" w:rsidR="00492BBA" w:rsidRPr="004E0D9E" w:rsidRDefault="00492BBA" w:rsidP="00F62927">
            <w:pPr>
              <w:rPr>
                <w:rFonts w:ascii="Times New Roman" w:hAnsi="Times New Roman"/>
                <w:sz w:val="24"/>
                <w:szCs w:val="24"/>
              </w:rPr>
            </w:pPr>
            <w:r>
              <w:rPr>
                <w:rFonts w:ascii="Times New Roman" w:hAnsi="Times New Roman"/>
                <w:sz w:val="24"/>
                <w:szCs w:val="24"/>
              </w:rPr>
              <w:t>0.</w:t>
            </w:r>
            <w:r w:rsidRPr="004E0D9E">
              <w:rPr>
                <w:rFonts w:ascii="Times New Roman" w:hAnsi="Times New Roman"/>
                <w:sz w:val="24"/>
                <w:szCs w:val="24"/>
              </w:rPr>
              <w:t>246</w:t>
            </w:r>
          </w:p>
        </w:tc>
      </w:tr>
      <w:tr w:rsidR="00492BBA" w:rsidRPr="00D97208" w14:paraId="28B5A974" w14:textId="77777777" w:rsidTr="00F62927">
        <w:tc>
          <w:tcPr>
            <w:tcW w:w="3680" w:type="dxa"/>
            <w:tcBorders>
              <w:top w:val="nil"/>
              <w:left w:val="nil"/>
              <w:bottom w:val="single" w:sz="4" w:space="0" w:color="auto"/>
              <w:right w:val="nil"/>
            </w:tcBorders>
          </w:tcPr>
          <w:p w14:paraId="6B154693" w14:textId="77777777" w:rsidR="00492BBA" w:rsidRPr="004E0D9E" w:rsidRDefault="00492BBA" w:rsidP="00F62927">
            <w:pPr>
              <w:pStyle w:val="NormalWeb"/>
              <w:spacing w:before="0" w:beforeAutospacing="0" w:after="0" w:afterAutospacing="0"/>
            </w:pPr>
            <w:r w:rsidRPr="004E0D9E">
              <w:t>Hand</w:t>
            </w:r>
            <w:r>
              <w:t xml:space="preserve"> </w:t>
            </w:r>
            <w:r w:rsidRPr="004E0D9E">
              <w:t>rub</w:t>
            </w:r>
          </w:p>
        </w:tc>
        <w:tc>
          <w:tcPr>
            <w:tcW w:w="1475" w:type="dxa"/>
            <w:tcBorders>
              <w:top w:val="nil"/>
              <w:left w:val="nil"/>
              <w:bottom w:val="single" w:sz="4" w:space="0" w:color="auto"/>
              <w:right w:val="nil"/>
            </w:tcBorders>
          </w:tcPr>
          <w:p w14:paraId="2A416905" w14:textId="77777777" w:rsidR="00492BBA" w:rsidRPr="004E0D9E" w:rsidRDefault="00492BBA" w:rsidP="00F62927">
            <w:pPr>
              <w:rPr>
                <w:rFonts w:ascii="Times New Roman" w:hAnsi="Times New Roman"/>
                <w:sz w:val="24"/>
                <w:szCs w:val="24"/>
              </w:rPr>
            </w:pPr>
            <w:r w:rsidRPr="004E0D9E">
              <w:rPr>
                <w:rFonts w:ascii="Times New Roman" w:hAnsi="Times New Roman"/>
                <w:sz w:val="24"/>
                <w:szCs w:val="24"/>
              </w:rPr>
              <w:t>70.5</w:t>
            </w:r>
            <w:r>
              <w:rPr>
                <w:rFonts w:ascii="Times New Roman" w:hAnsi="Times New Roman"/>
                <w:sz w:val="24"/>
                <w:szCs w:val="24"/>
              </w:rPr>
              <w:t xml:space="preserve"> </w:t>
            </w:r>
            <w:r w:rsidRPr="004E0D9E">
              <w:rPr>
                <w:sz w:val="24"/>
                <w:szCs w:val="24"/>
              </w:rPr>
              <w:sym w:font="Symbol" w:char="F0B1"/>
            </w:r>
            <w:r>
              <w:rPr>
                <w:sz w:val="24"/>
                <w:szCs w:val="24"/>
              </w:rPr>
              <w:t xml:space="preserve"> </w:t>
            </w:r>
            <w:r w:rsidRPr="004E0D9E">
              <w:rPr>
                <w:sz w:val="24"/>
                <w:szCs w:val="24"/>
              </w:rPr>
              <w:t>9.3</w:t>
            </w:r>
          </w:p>
        </w:tc>
        <w:tc>
          <w:tcPr>
            <w:tcW w:w="1230" w:type="dxa"/>
            <w:tcBorders>
              <w:top w:val="nil"/>
              <w:left w:val="nil"/>
              <w:bottom w:val="single" w:sz="4" w:space="0" w:color="auto"/>
              <w:right w:val="nil"/>
            </w:tcBorders>
          </w:tcPr>
          <w:p w14:paraId="2A66A2C9" w14:textId="77777777" w:rsidR="00492BBA" w:rsidRPr="004E0D9E" w:rsidRDefault="00492BBA" w:rsidP="00F62927">
            <w:pPr>
              <w:rPr>
                <w:rFonts w:ascii="Times New Roman" w:hAnsi="Times New Roman"/>
                <w:sz w:val="24"/>
                <w:szCs w:val="24"/>
              </w:rPr>
            </w:pPr>
            <w:r w:rsidRPr="004E0D9E">
              <w:rPr>
                <w:rFonts w:ascii="Times New Roman" w:hAnsi="Times New Roman"/>
                <w:sz w:val="24"/>
                <w:szCs w:val="24"/>
              </w:rPr>
              <w:t>84.4</w:t>
            </w:r>
            <w:r>
              <w:rPr>
                <w:rFonts w:ascii="Times New Roman" w:hAnsi="Times New Roman"/>
                <w:sz w:val="24"/>
                <w:szCs w:val="24"/>
              </w:rPr>
              <w:t xml:space="preserve"> </w:t>
            </w:r>
            <w:r w:rsidRPr="004E0D9E">
              <w:rPr>
                <w:sz w:val="24"/>
                <w:szCs w:val="24"/>
              </w:rPr>
              <w:sym w:font="Symbol" w:char="F0B1"/>
            </w:r>
            <w:r>
              <w:rPr>
                <w:sz w:val="24"/>
                <w:szCs w:val="24"/>
              </w:rPr>
              <w:t xml:space="preserve"> </w:t>
            </w:r>
            <w:r w:rsidRPr="004E0D9E">
              <w:rPr>
                <w:sz w:val="24"/>
                <w:szCs w:val="24"/>
              </w:rPr>
              <w:t>9.4</w:t>
            </w:r>
          </w:p>
        </w:tc>
        <w:tc>
          <w:tcPr>
            <w:tcW w:w="1345" w:type="dxa"/>
            <w:tcBorders>
              <w:top w:val="nil"/>
              <w:left w:val="nil"/>
              <w:bottom w:val="single" w:sz="4" w:space="0" w:color="auto"/>
              <w:right w:val="nil"/>
            </w:tcBorders>
          </w:tcPr>
          <w:p w14:paraId="3E7FB4D0" w14:textId="77777777" w:rsidR="00492BBA" w:rsidRPr="004E0D9E" w:rsidRDefault="00492BBA" w:rsidP="00F62927">
            <w:pPr>
              <w:rPr>
                <w:rFonts w:ascii="Times New Roman" w:hAnsi="Times New Roman"/>
                <w:sz w:val="24"/>
                <w:szCs w:val="24"/>
              </w:rPr>
            </w:pPr>
            <w:r w:rsidRPr="004E0D9E">
              <w:rPr>
                <w:rFonts w:ascii="Times New Roman" w:hAnsi="Times New Roman"/>
                <w:sz w:val="24"/>
                <w:szCs w:val="24"/>
              </w:rPr>
              <w:t>88.7</w:t>
            </w:r>
            <w:r>
              <w:rPr>
                <w:rFonts w:ascii="Times New Roman" w:hAnsi="Times New Roman"/>
                <w:sz w:val="24"/>
                <w:szCs w:val="24"/>
              </w:rPr>
              <w:t xml:space="preserve"> </w:t>
            </w:r>
            <w:r w:rsidRPr="004E0D9E">
              <w:rPr>
                <w:sz w:val="24"/>
                <w:szCs w:val="24"/>
              </w:rPr>
              <w:sym w:font="Symbol" w:char="F0B1"/>
            </w:r>
            <w:r>
              <w:rPr>
                <w:sz w:val="24"/>
                <w:szCs w:val="24"/>
              </w:rPr>
              <w:t xml:space="preserve"> </w:t>
            </w:r>
            <w:r w:rsidRPr="004E0D9E">
              <w:rPr>
                <w:sz w:val="24"/>
                <w:szCs w:val="24"/>
              </w:rPr>
              <w:t>5.9</w:t>
            </w:r>
          </w:p>
        </w:tc>
        <w:tc>
          <w:tcPr>
            <w:tcW w:w="900" w:type="dxa"/>
            <w:tcBorders>
              <w:top w:val="nil"/>
              <w:left w:val="nil"/>
              <w:bottom w:val="single" w:sz="4" w:space="0" w:color="auto"/>
              <w:right w:val="nil"/>
            </w:tcBorders>
          </w:tcPr>
          <w:p w14:paraId="44486774" w14:textId="77777777" w:rsidR="00492BBA" w:rsidRPr="004E0D9E" w:rsidRDefault="00492BBA" w:rsidP="00F62927">
            <w:pPr>
              <w:rPr>
                <w:rFonts w:ascii="Times New Roman" w:hAnsi="Times New Roman"/>
                <w:sz w:val="24"/>
                <w:szCs w:val="24"/>
              </w:rPr>
            </w:pPr>
            <w:r w:rsidRPr="004E0D9E">
              <w:rPr>
                <w:rFonts w:ascii="Times New Roman" w:hAnsi="Times New Roman"/>
                <w:sz w:val="24"/>
                <w:szCs w:val="24"/>
              </w:rPr>
              <w:t>0.008*</w:t>
            </w:r>
          </w:p>
        </w:tc>
      </w:tr>
    </w:tbl>
    <w:p w14:paraId="5C329896" w14:textId="77777777" w:rsidR="00492BBA" w:rsidRPr="00D97208" w:rsidRDefault="00492BBA" w:rsidP="00492BBA">
      <w:pPr>
        <w:pStyle w:val="NormalWeb"/>
        <w:spacing w:before="0" w:beforeAutospacing="0" w:after="0" w:afterAutospacing="0"/>
        <w:ind w:left="11" w:hanging="11"/>
        <w:rPr>
          <w:sz w:val="18"/>
          <w:szCs w:val="18"/>
          <w:lang w:val="en-US"/>
        </w:rPr>
      </w:pPr>
      <w:r>
        <w:rPr>
          <w:sz w:val="19"/>
          <w:szCs w:val="19"/>
          <w:lang w:val="en-US"/>
        </w:rPr>
        <w:t>Notes</w:t>
      </w:r>
      <w:r w:rsidRPr="00D97208">
        <w:rPr>
          <w:sz w:val="19"/>
          <w:szCs w:val="19"/>
          <w:lang w:val="en-US"/>
        </w:rPr>
        <w:t xml:space="preserve">: </w:t>
      </w:r>
      <w:r>
        <w:rPr>
          <w:sz w:val="18"/>
          <w:lang w:val="en-US"/>
        </w:rPr>
        <w:t>value (% of properly hand hygiene performed among all opportunities observed)</w:t>
      </w:r>
      <w:r w:rsidRPr="00D97208">
        <w:rPr>
          <w:sz w:val="18"/>
          <w:lang w:val="en-US"/>
        </w:rPr>
        <w:t>: x</w:t>
      </w:r>
      <w:r>
        <w:rPr>
          <w:sz w:val="18"/>
          <w:lang w:val="en-US"/>
        </w:rPr>
        <w:t xml:space="preserve"> </w:t>
      </w:r>
      <w:r w:rsidRPr="00D97208">
        <w:rPr>
          <w:sz w:val="18"/>
          <w:lang w:val="en-US"/>
        </w:rPr>
        <w:t>±</w:t>
      </w:r>
      <w:r>
        <w:rPr>
          <w:sz w:val="18"/>
          <w:lang w:val="en-US"/>
        </w:rPr>
        <w:t xml:space="preserve"> SD</w:t>
      </w:r>
      <w:r w:rsidRPr="00D97208">
        <w:rPr>
          <w:sz w:val="18"/>
          <w:lang w:val="en-US"/>
        </w:rPr>
        <w:t>;</w:t>
      </w:r>
      <w:r>
        <w:rPr>
          <w:sz w:val="18"/>
          <w:lang w:val="en-US"/>
        </w:rPr>
        <w:t xml:space="preserve"> </w:t>
      </w:r>
      <w:r w:rsidRPr="00D97208">
        <w:rPr>
          <w:sz w:val="18"/>
          <w:szCs w:val="18"/>
          <w:lang w:val="en-US"/>
        </w:rPr>
        <w:t>p</w:t>
      </w:r>
      <w:r w:rsidRPr="00D97208">
        <w:rPr>
          <w:sz w:val="18"/>
          <w:szCs w:val="18"/>
          <w:vertAlign w:val="superscript"/>
          <w:lang w:val="en-US"/>
        </w:rPr>
        <w:t xml:space="preserve"> </w:t>
      </w:r>
      <w:r w:rsidRPr="00D97208">
        <w:rPr>
          <w:i/>
          <w:sz w:val="18"/>
          <w:szCs w:val="18"/>
          <w:lang w:val="en-US"/>
        </w:rPr>
        <w:t>repeated measurement</w:t>
      </w:r>
      <w:r w:rsidRPr="00D97208">
        <w:rPr>
          <w:sz w:val="18"/>
          <w:szCs w:val="18"/>
          <w:lang w:val="en-US"/>
        </w:rPr>
        <w:t xml:space="preserve"> ANOVA; * significance p &lt;</w:t>
      </w:r>
      <w:r>
        <w:rPr>
          <w:sz w:val="18"/>
          <w:szCs w:val="18"/>
          <w:lang w:val="en-US"/>
        </w:rPr>
        <w:t xml:space="preserve"> 0.</w:t>
      </w:r>
      <w:r w:rsidRPr="00D97208">
        <w:rPr>
          <w:sz w:val="18"/>
          <w:szCs w:val="18"/>
          <w:lang w:val="en-US"/>
        </w:rPr>
        <w:t>05</w:t>
      </w:r>
    </w:p>
    <w:p w14:paraId="1C149D58" w14:textId="77777777" w:rsidR="00492BBA" w:rsidRDefault="00492BBA" w:rsidP="00492BBA">
      <w:pPr>
        <w:spacing w:after="0" w:line="240" w:lineRule="auto"/>
        <w:rPr>
          <w:rFonts w:ascii="Times New Roman" w:hAnsi="Times New Roman"/>
        </w:rPr>
      </w:pPr>
    </w:p>
    <w:p w14:paraId="651332E6" w14:textId="77777777" w:rsidR="00492BBA" w:rsidRDefault="00492BBA" w:rsidP="00492BBA">
      <w:pPr>
        <w:spacing w:after="0" w:line="240" w:lineRule="auto"/>
        <w:rPr>
          <w:rFonts w:ascii="Times New Roman" w:hAnsi="Times New Roman"/>
        </w:rPr>
      </w:pPr>
    </w:p>
    <w:p w14:paraId="5DE4ED31" w14:textId="77777777" w:rsidR="00492BBA" w:rsidRPr="009D427E" w:rsidRDefault="00492BBA" w:rsidP="00492BBA">
      <w:pPr>
        <w:spacing w:after="0" w:line="240" w:lineRule="auto"/>
        <w:rPr>
          <w:rFonts w:ascii="Times New Roman" w:eastAsia="Times New Roman" w:hAnsi="Times New Roman" w:cs="Times New Roman"/>
          <w:sz w:val="24"/>
          <w:szCs w:val="24"/>
          <w:lang w:val="en-US"/>
        </w:rPr>
      </w:pPr>
      <w:r w:rsidRPr="00E83C68">
        <w:rPr>
          <w:rFonts w:ascii="Times New Roman" w:hAnsi="Times New Roman"/>
          <w:sz w:val="24"/>
          <w:lang w:val="en-GB"/>
        </w:rPr>
        <w:t xml:space="preserve">Table 2. </w:t>
      </w:r>
      <w:r>
        <w:rPr>
          <w:rFonts w:ascii="Times New Roman" w:hAnsi="Times New Roman"/>
          <w:sz w:val="24"/>
          <w:lang w:val="en-GB"/>
        </w:rPr>
        <w:t xml:space="preserve">The proportion </w:t>
      </w:r>
      <w:r w:rsidRPr="00E83C68">
        <w:rPr>
          <w:rFonts w:ascii="Times New Roman" w:hAnsi="Times New Roman"/>
          <w:sz w:val="24"/>
          <w:lang w:val="en-GB"/>
        </w:rPr>
        <w:t>of</w:t>
      </w:r>
      <w:r>
        <w:rPr>
          <w:rFonts w:ascii="Times New Roman" w:hAnsi="Times New Roman"/>
          <w:sz w:val="24"/>
          <w:lang w:val="en-GB"/>
        </w:rPr>
        <w:t xml:space="preserve"> </w:t>
      </w:r>
      <w:r w:rsidRPr="009D427E">
        <w:rPr>
          <w:rFonts w:ascii="Times New Roman" w:eastAsia="Times New Roman" w:hAnsi="Times New Roman" w:cs="Times New Roman"/>
          <w:color w:val="000000"/>
          <w:sz w:val="24"/>
          <w:szCs w:val="20"/>
          <w:shd w:val="clear" w:color="auto" w:fill="FFFFFF"/>
          <w:lang w:val="en-US"/>
        </w:rPr>
        <w:t>accomplishment</w:t>
      </w:r>
      <w:r w:rsidRPr="009D427E">
        <w:rPr>
          <w:rFonts w:ascii="Times New Roman" w:hAnsi="Times New Roman" w:cs="Times New Roman"/>
          <w:sz w:val="36"/>
          <w:lang w:val="en-GB"/>
        </w:rPr>
        <w:t xml:space="preserve"> </w:t>
      </w:r>
      <w:r>
        <w:rPr>
          <w:rFonts w:ascii="Times New Roman" w:hAnsi="Times New Roman"/>
          <w:sz w:val="24"/>
          <w:lang w:val="en-GB"/>
        </w:rPr>
        <w:t>of</w:t>
      </w:r>
      <w:r w:rsidRPr="00E83C68">
        <w:rPr>
          <w:rFonts w:ascii="Times New Roman" w:hAnsi="Times New Roman"/>
          <w:sz w:val="24"/>
          <w:lang w:val="en-GB"/>
        </w:rPr>
        <w:t xml:space="preserve"> hand hygiene consistency practice</w:t>
      </w:r>
      <w:r>
        <w:rPr>
          <w:rFonts w:ascii="Times New Roman" w:hAnsi="Times New Roman"/>
          <w:sz w:val="24"/>
          <w:lang w:val="en-GB"/>
        </w:rPr>
        <w:t xml:space="preserve">s (for the target threshold: 90%) among doctors and nurses </w:t>
      </w:r>
      <w:r w:rsidRPr="00E83C68">
        <w:rPr>
          <w:rFonts w:ascii="Times New Roman" w:hAnsi="Times New Roman"/>
          <w:sz w:val="24"/>
          <w:lang w:val="en-GB"/>
        </w:rPr>
        <w:t xml:space="preserve">pre-post Intervention </w:t>
      </w:r>
    </w:p>
    <w:tbl>
      <w:tblPr>
        <w:tblStyle w:val="TableGrid"/>
        <w:tblW w:w="7920" w:type="dxa"/>
        <w:tblInd w:w="380" w:type="dxa"/>
        <w:tblLook w:val="04A0" w:firstRow="1" w:lastRow="0" w:firstColumn="1" w:lastColumn="0" w:noHBand="0" w:noVBand="1"/>
      </w:tblPr>
      <w:tblGrid>
        <w:gridCol w:w="3491"/>
        <w:gridCol w:w="2079"/>
        <w:gridCol w:w="1474"/>
        <w:gridCol w:w="876"/>
      </w:tblGrid>
      <w:tr w:rsidR="00492BBA" w:rsidRPr="00DA2BC6" w14:paraId="6369469C" w14:textId="77777777" w:rsidTr="00F62927">
        <w:trPr>
          <w:trHeight w:val="251"/>
        </w:trPr>
        <w:tc>
          <w:tcPr>
            <w:tcW w:w="3550" w:type="dxa"/>
            <w:tcBorders>
              <w:left w:val="nil"/>
              <w:bottom w:val="single" w:sz="4" w:space="0" w:color="auto"/>
              <w:right w:val="nil"/>
            </w:tcBorders>
          </w:tcPr>
          <w:p w14:paraId="326C61CB" w14:textId="77777777" w:rsidR="00492BBA" w:rsidRPr="009A3EDA" w:rsidRDefault="00492BBA" w:rsidP="00F62927">
            <w:pPr>
              <w:pStyle w:val="NormalWeb"/>
              <w:spacing w:before="0" w:beforeAutospacing="0" w:after="0" w:afterAutospacing="0"/>
              <w:rPr>
                <w:lang w:val="en-GB"/>
              </w:rPr>
            </w:pPr>
          </w:p>
        </w:tc>
        <w:tc>
          <w:tcPr>
            <w:tcW w:w="2121" w:type="dxa"/>
            <w:tcBorders>
              <w:left w:val="nil"/>
              <w:bottom w:val="single" w:sz="4" w:space="0" w:color="auto"/>
              <w:right w:val="nil"/>
            </w:tcBorders>
          </w:tcPr>
          <w:p w14:paraId="02F07F4B" w14:textId="77777777" w:rsidR="00492BBA" w:rsidRPr="009A3EDA" w:rsidRDefault="00492BBA" w:rsidP="00F62927">
            <w:pPr>
              <w:pStyle w:val="NormalWeb"/>
              <w:spacing w:before="0" w:beforeAutospacing="0" w:after="0" w:afterAutospacing="0"/>
              <w:rPr>
                <w:i/>
                <w:lang w:val="en-GB"/>
              </w:rPr>
            </w:pPr>
            <w:r w:rsidRPr="009A3EDA">
              <w:rPr>
                <w:i/>
                <w:lang w:val="en-GB"/>
              </w:rPr>
              <w:t>Pre-</w:t>
            </w:r>
          </w:p>
        </w:tc>
        <w:tc>
          <w:tcPr>
            <w:tcW w:w="1498" w:type="dxa"/>
            <w:tcBorders>
              <w:left w:val="nil"/>
              <w:bottom w:val="single" w:sz="4" w:space="0" w:color="auto"/>
              <w:right w:val="nil"/>
            </w:tcBorders>
          </w:tcPr>
          <w:p w14:paraId="5F500BDA" w14:textId="77777777" w:rsidR="00492BBA" w:rsidRPr="009A3EDA" w:rsidRDefault="00492BBA" w:rsidP="00F62927">
            <w:pPr>
              <w:pStyle w:val="NormalWeb"/>
              <w:spacing w:before="0" w:beforeAutospacing="0" w:after="0" w:afterAutospacing="0"/>
              <w:rPr>
                <w:lang w:val="en-GB"/>
              </w:rPr>
            </w:pPr>
            <w:r w:rsidRPr="009A3EDA">
              <w:rPr>
                <w:lang w:val="en-GB"/>
              </w:rPr>
              <w:t xml:space="preserve">Post- </w:t>
            </w:r>
          </w:p>
        </w:tc>
        <w:tc>
          <w:tcPr>
            <w:tcW w:w="751" w:type="dxa"/>
            <w:tcBorders>
              <w:left w:val="nil"/>
              <w:bottom w:val="single" w:sz="4" w:space="0" w:color="auto"/>
              <w:right w:val="nil"/>
            </w:tcBorders>
          </w:tcPr>
          <w:p w14:paraId="1CE39F77" w14:textId="77777777" w:rsidR="00492BBA" w:rsidRPr="009A3EDA" w:rsidRDefault="00492BBA" w:rsidP="00F62927">
            <w:pPr>
              <w:pStyle w:val="NormalWeb"/>
              <w:spacing w:before="0" w:beforeAutospacing="0" w:after="0" w:afterAutospacing="0"/>
              <w:rPr>
                <w:lang w:val="en-GB"/>
              </w:rPr>
            </w:pPr>
            <w:r w:rsidRPr="009A3EDA">
              <w:rPr>
                <w:lang w:val="en-GB"/>
              </w:rPr>
              <w:t>p</w:t>
            </w:r>
          </w:p>
        </w:tc>
      </w:tr>
      <w:tr w:rsidR="00492BBA" w:rsidRPr="00DA2BC6" w14:paraId="684C31EE" w14:textId="77777777" w:rsidTr="00F62927">
        <w:tc>
          <w:tcPr>
            <w:tcW w:w="3550" w:type="dxa"/>
            <w:tcBorders>
              <w:top w:val="single" w:sz="4" w:space="0" w:color="auto"/>
              <w:left w:val="nil"/>
              <w:bottom w:val="nil"/>
              <w:right w:val="nil"/>
            </w:tcBorders>
          </w:tcPr>
          <w:p w14:paraId="58C6B938" w14:textId="77777777" w:rsidR="00492BBA" w:rsidRPr="009A3EDA" w:rsidRDefault="00492BBA" w:rsidP="00F62927">
            <w:pPr>
              <w:pStyle w:val="NormalWeb"/>
              <w:spacing w:before="0" w:beforeAutospacing="0" w:after="0" w:afterAutospacing="0"/>
              <w:rPr>
                <w:lang w:val="en-GB"/>
              </w:rPr>
            </w:pPr>
            <w:r w:rsidRPr="009A3EDA">
              <w:rPr>
                <w:lang w:val="en-GB"/>
              </w:rPr>
              <w:t xml:space="preserve">Sex </w:t>
            </w:r>
          </w:p>
        </w:tc>
        <w:tc>
          <w:tcPr>
            <w:tcW w:w="2121" w:type="dxa"/>
            <w:tcBorders>
              <w:top w:val="single" w:sz="4" w:space="0" w:color="auto"/>
              <w:left w:val="nil"/>
              <w:bottom w:val="nil"/>
              <w:right w:val="nil"/>
            </w:tcBorders>
          </w:tcPr>
          <w:p w14:paraId="5ABC7E6C" w14:textId="77777777" w:rsidR="00492BBA" w:rsidRPr="009A3EDA" w:rsidRDefault="00492BBA" w:rsidP="00F62927">
            <w:pPr>
              <w:pStyle w:val="NormalWeb"/>
              <w:spacing w:before="0" w:beforeAutospacing="0" w:after="0" w:afterAutospacing="0"/>
              <w:rPr>
                <w:color w:val="FF0000"/>
                <w:lang w:val="en-GB"/>
              </w:rPr>
            </w:pPr>
          </w:p>
        </w:tc>
        <w:tc>
          <w:tcPr>
            <w:tcW w:w="1498" w:type="dxa"/>
            <w:tcBorders>
              <w:top w:val="single" w:sz="4" w:space="0" w:color="auto"/>
              <w:left w:val="nil"/>
              <w:bottom w:val="nil"/>
              <w:right w:val="nil"/>
            </w:tcBorders>
          </w:tcPr>
          <w:p w14:paraId="0C4AD05A" w14:textId="77777777" w:rsidR="00492BBA" w:rsidRPr="009A3EDA" w:rsidRDefault="00492BBA" w:rsidP="00F62927">
            <w:pPr>
              <w:pStyle w:val="NormalWeb"/>
              <w:spacing w:before="0" w:beforeAutospacing="0" w:after="0" w:afterAutospacing="0"/>
              <w:rPr>
                <w:color w:val="FF0000"/>
                <w:lang w:val="en-GB"/>
              </w:rPr>
            </w:pPr>
          </w:p>
        </w:tc>
        <w:tc>
          <w:tcPr>
            <w:tcW w:w="751" w:type="dxa"/>
            <w:tcBorders>
              <w:top w:val="single" w:sz="4" w:space="0" w:color="auto"/>
              <w:left w:val="nil"/>
              <w:bottom w:val="nil"/>
              <w:right w:val="nil"/>
            </w:tcBorders>
          </w:tcPr>
          <w:p w14:paraId="2D27BB61" w14:textId="77777777" w:rsidR="00492BBA" w:rsidRPr="009A3EDA" w:rsidRDefault="00492BBA" w:rsidP="00F62927">
            <w:pPr>
              <w:pStyle w:val="NormalWeb"/>
              <w:spacing w:before="0" w:beforeAutospacing="0" w:after="0" w:afterAutospacing="0"/>
              <w:rPr>
                <w:lang w:val="en-GB"/>
              </w:rPr>
            </w:pPr>
            <w:r>
              <w:rPr>
                <w:lang w:val="en-GB"/>
              </w:rPr>
              <w:t>0.</w:t>
            </w:r>
            <w:r w:rsidRPr="009A3EDA">
              <w:rPr>
                <w:lang w:val="en-GB"/>
              </w:rPr>
              <w:t>131</w:t>
            </w:r>
          </w:p>
        </w:tc>
      </w:tr>
      <w:tr w:rsidR="00492BBA" w:rsidRPr="00DA2BC6" w14:paraId="028482A9" w14:textId="77777777" w:rsidTr="00F62927">
        <w:tc>
          <w:tcPr>
            <w:tcW w:w="3550" w:type="dxa"/>
            <w:tcBorders>
              <w:top w:val="nil"/>
              <w:left w:val="nil"/>
              <w:bottom w:val="nil"/>
              <w:right w:val="nil"/>
            </w:tcBorders>
          </w:tcPr>
          <w:p w14:paraId="4E24726B" w14:textId="77777777" w:rsidR="00492BBA" w:rsidRPr="009A3EDA" w:rsidRDefault="00492BBA" w:rsidP="00F62927">
            <w:pPr>
              <w:pStyle w:val="NormalWeb"/>
              <w:numPr>
                <w:ilvl w:val="0"/>
                <w:numId w:val="4"/>
              </w:numPr>
              <w:spacing w:before="0" w:beforeAutospacing="0" w:after="0" w:afterAutospacing="0"/>
              <w:rPr>
                <w:lang w:val="en-GB"/>
              </w:rPr>
            </w:pPr>
            <w:r w:rsidRPr="009A3EDA">
              <w:rPr>
                <w:lang w:val="en-GB"/>
              </w:rPr>
              <w:t xml:space="preserve">Male </w:t>
            </w:r>
          </w:p>
        </w:tc>
        <w:tc>
          <w:tcPr>
            <w:tcW w:w="2121" w:type="dxa"/>
            <w:tcBorders>
              <w:top w:val="nil"/>
              <w:left w:val="nil"/>
              <w:bottom w:val="nil"/>
              <w:right w:val="nil"/>
            </w:tcBorders>
          </w:tcPr>
          <w:p w14:paraId="67464F7B" w14:textId="77777777" w:rsidR="00492BBA" w:rsidRPr="009A3EDA" w:rsidRDefault="00492BBA" w:rsidP="00F62927">
            <w:pPr>
              <w:pStyle w:val="NormalWeb"/>
              <w:spacing w:before="0" w:beforeAutospacing="0" w:after="0" w:afterAutospacing="0"/>
              <w:rPr>
                <w:lang w:val="en-GB"/>
              </w:rPr>
            </w:pPr>
            <w:r>
              <w:rPr>
                <w:lang w:val="en-GB"/>
              </w:rPr>
              <w:t>15 (29.</w:t>
            </w:r>
            <w:r w:rsidRPr="009A3EDA">
              <w:rPr>
                <w:lang w:val="en-GB"/>
              </w:rPr>
              <w:t>4%)</w:t>
            </w:r>
          </w:p>
        </w:tc>
        <w:tc>
          <w:tcPr>
            <w:tcW w:w="1498" w:type="dxa"/>
            <w:tcBorders>
              <w:top w:val="nil"/>
              <w:left w:val="nil"/>
              <w:bottom w:val="nil"/>
              <w:right w:val="nil"/>
            </w:tcBorders>
          </w:tcPr>
          <w:p w14:paraId="0F640F02" w14:textId="77777777" w:rsidR="00492BBA" w:rsidRPr="009A3EDA" w:rsidRDefault="00492BBA" w:rsidP="00F62927">
            <w:pPr>
              <w:pStyle w:val="NormalWeb"/>
              <w:spacing w:before="0" w:beforeAutospacing="0" w:after="0" w:afterAutospacing="0"/>
              <w:rPr>
                <w:lang w:val="en-GB"/>
              </w:rPr>
            </w:pPr>
            <w:r w:rsidRPr="009A3EDA">
              <w:rPr>
                <w:lang w:val="en-GB"/>
              </w:rPr>
              <w:t>39</w:t>
            </w:r>
            <w:r>
              <w:rPr>
                <w:lang w:val="en-GB"/>
              </w:rPr>
              <w:t xml:space="preserve"> </w:t>
            </w:r>
            <w:r w:rsidRPr="009A3EDA">
              <w:rPr>
                <w:lang w:val="en-GB"/>
              </w:rPr>
              <w:t>(75%)</w:t>
            </w:r>
          </w:p>
        </w:tc>
        <w:tc>
          <w:tcPr>
            <w:tcW w:w="751" w:type="dxa"/>
            <w:tcBorders>
              <w:top w:val="nil"/>
              <w:left w:val="nil"/>
              <w:bottom w:val="nil"/>
              <w:right w:val="nil"/>
            </w:tcBorders>
          </w:tcPr>
          <w:p w14:paraId="0CA073BB" w14:textId="77777777" w:rsidR="00492BBA" w:rsidRPr="009A3EDA" w:rsidRDefault="00492BBA" w:rsidP="00F62927">
            <w:pPr>
              <w:pStyle w:val="NormalWeb"/>
              <w:spacing w:before="0" w:beforeAutospacing="0" w:after="0" w:afterAutospacing="0"/>
              <w:rPr>
                <w:lang w:val="en-GB"/>
              </w:rPr>
            </w:pPr>
          </w:p>
        </w:tc>
      </w:tr>
      <w:tr w:rsidR="00492BBA" w:rsidRPr="00DA2BC6" w14:paraId="2B1EC5D7" w14:textId="77777777" w:rsidTr="00F62927">
        <w:tc>
          <w:tcPr>
            <w:tcW w:w="3550" w:type="dxa"/>
            <w:tcBorders>
              <w:top w:val="nil"/>
              <w:left w:val="nil"/>
              <w:bottom w:val="nil"/>
              <w:right w:val="nil"/>
            </w:tcBorders>
          </w:tcPr>
          <w:p w14:paraId="309549F0" w14:textId="77777777" w:rsidR="00492BBA" w:rsidRPr="009A3EDA" w:rsidRDefault="00492BBA" w:rsidP="00F62927">
            <w:pPr>
              <w:pStyle w:val="NormalWeb"/>
              <w:numPr>
                <w:ilvl w:val="0"/>
                <w:numId w:val="4"/>
              </w:numPr>
              <w:spacing w:before="0" w:beforeAutospacing="0" w:after="0" w:afterAutospacing="0"/>
              <w:rPr>
                <w:lang w:val="en-GB"/>
              </w:rPr>
            </w:pPr>
            <w:r w:rsidRPr="009A3EDA">
              <w:rPr>
                <w:lang w:val="en-GB"/>
              </w:rPr>
              <w:t xml:space="preserve">Female </w:t>
            </w:r>
          </w:p>
        </w:tc>
        <w:tc>
          <w:tcPr>
            <w:tcW w:w="2121" w:type="dxa"/>
            <w:tcBorders>
              <w:top w:val="nil"/>
              <w:left w:val="nil"/>
              <w:bottom w:val="nil"/>
              <w:right w:val="nil"/>
            </w:tcBorders>
          </w:tcPr>
          <w:p w14:paraId="6A424D09" w14:textId="77777777" w:rsidR="00492BBA" w:rsidRPr="009A3EDA" w:rsidRDefault="00492BBA" w:rsidP="00F62927">
            <w:pPr>
              <w:pStyle w:val="NormalWeb"/>
              <w:spacing w:before="0" w:beforeAutospacing="0" w:after="0" w:afterAutospacing="0"/>
              <w:rPr>
                <w:lang w:val="en-GB"/>
              </w:rPr>
            </w:pPr>
            <w:r>
              <w:rPr>
                <w:lang w:val="en-GB"/>
              </w:rPr>
              <w:t>21(30.</w:t>
            </w:r>
            <w:r w:rsidRPr="009A3EDA">
              <w:rPr>
                <w:lang w:val="en-GB"/>
              </w:rPr>
              <w:t>4%)</w:t>
            </w:r>
          </w:p>
        </w:tc>
        <w:tc>
          <w:tcPr>
            <w:tcW w:w="1498" w:type="dxa"/>
            <w:tcBorders>
              <w:top w:val="nil"/>
              <w:left w:val="nil"/>
              <w:bottom w:val="nil"/>
              <w:right w:val="nil"/>
            </w:tcBorders>
          </w:tcPr>
          <w:p w14:paraId="0C9242BE" w14:textId="77777777" w:rsidR="00492BBA" w:rsidRPr="009A3EDA" w:rsidRDefault="00492BBA" w:rsidP="00F62927">
            <w:pPr>
              <w:pStyle w:val="NormalWeb"/>
              <w:spacing w:before="0" w:beforeAutospacing="0" w:after="0" w:afterAutospacing="0"/>
              <w:rPr>
                <w:lang w:val="en-GB"/>
              </w:rPr>
            </w:pPr>
            <w:r>
              <w:rPr>
                <w:lang w:val="en-GB"/>
              </w:rPr>
              <w:t>46 (82.</w:t>
            </w:r>
            <w:r w:rsidRPr="009A3EDA">
              <w:rPr>
                <w:lang w:val="en-GB"/>
              </w:rPr>
              <w:t>1%)</w:t>
            </w:r>
          </w:p>
        </w:tc>
        <w:tc>
          <w:tcPr>
            <w:tcW w:w="751" w:type="dxa"/>
            <w:tcBorders>
              <w:top w:val="nil"/>
              <w:left w:val="nil"/>
              <w:bottom w:val="nil"/>
              <w:right w:val="nil"/>
            </w:tcBorders>
          </w:tcPr>
          <w:p w14:paraId="621718C9" w14:textId="77777777" w:rsidR="00492BBA" w:rsidRPr="009A3EDA" w:rsidRDefault="00492BBA" w:rsidP="00F62927">
            <w:pPr>
              <w:pStyle w:val="NormalWeb"/>
              <w:spacing w:before="0" w:beforeAutospacing="0" w:after="0" w:afterAutospacing="0"/>
              <w:rPr>
                <w:lang w:val="en-GB"/>
              </w:rPr>
            </w:pPr>
          </w:p>
        </w:tc>
      </w:tr>
      <w:tr w:rsidR="00492BBA" w:rsidRPr="00DA2BC6" w14:paraId="14086E7C" w14:textId="77777777" w:rsidTr="00F62927">
        <w:tc>
          <w:tcPr>
            <w:tcW w:w="3550" w:type="dxa"/>
            <w:tcBorders>
              <w:top w:val="single" w:sz="4" w:space="0" w:color="auto"/>
              <w:left w:val="nil"/>
              <w:bottom w:val="nil"/>
              <w:right w:val="nil"/>
            </w:tcBorders>
          </w:tcPr>
          <w:p w14:paraId="56989562" w14:textId="77777777" w:rsidR="00492BBA" w:rsidRPr="009A3EDA" w:rsidRDefault="00492BBA" w:rsidP="00F62927">
            <w:pPr>
              <w:pStyle w:val="NormalWeb"/>
              <w:spacing w:before="0" w:beforeAutospacing="0" w:after="0" w:afterAutospacing="0"/>
              <w:rPr>
                <w:lang w:val="en-GB"/>
              </w:rPr>
            </w:pPr>
            <w:r w:rsidRPr="009A3EDA">
              <w:rPr>
                <w:lang w:val="en-GB"/>
              </w:rPr>
              <w:t xml:space="preserve">Age </w:t>
            </w:r>
          </w:p>
        </w:tc>
        <w:tc>
          <w:tcPr>
            <w:tcW w:w="2121" w:type="dxa"/>
            <w:tcBorders>
              <w:top w:val="single" w:sz="4" w:space="0" w:color="auto"/>
              <w:left w:val="nil"/>
              <w:bottom w:val="nil"/>
              <w:right w:val="nil"/>
            </w:tcBorders>
          </w:tcPr>
          <w:p w14:paraId="36A7A6FF" w14:textId="77777777" w:rsidR="00492BBA" w:rsidRPr="009A3EDA" w:rsidRDefault="00492BBA" w:rsidP="00F62927">
            <w:pPr>
              <w:pStyle w:val="NormalWeb"/>
              <w:spacing w:before="0" w:beforeAutospacing="0" w:after="0" w:afterAutospacing="0"/>
              <w:rPr>
                <w:lang w:val="en-GB"/>
              </w:rPr>
            </w:pPr>
          </w:p>
        </w:tc>
        <w:tc>
          <w:tcPr>
            <w:tcW w:w="1498" w:type="dxa"/>
            <w:tcBorders>
              <w:top w:val="single" w:sz="4" w:space="0" w:color="auto"/>
              <w:left w:val="nil"/>
              <w:bottom w:val="nil"/>
              <w:right w:val="nil"/>
            </w:tcBorders>
          </w:tcPr>
          <w:p w14:paraId="58BE48AC" w14:textId="77777777" w:rsidR="00492BBA" w:rsidRPr="009A3EDA" w:rsidRDefault="00492BBA" w:rsidP="00F62927">
            <w:pPr>
              <w:pStyle w:val="NormalWeb"/>
              <w:spacing w:before="0" w:beforeAutospacing="0" w:after="0" w:afterAutospacing="0"/>
              <w:rPr>
                <w:lang w:val="en-GB"/>
              </w:rPr>
            </w:pPr>
          </w:p>
        </w:tc>
        <w:tc>
          <w:tcPr>
            <w:tcW w:w="751" w:type="dxa"/>
            <w:tcBorders>
              <w:top w:val="single" w:sz="4" w:space="0" w:color="auto"/>
              <w:left w:val="nil"/>
              <w:bottom w:val="nil"/>
              <w:right w:val="nil"/>
            </w:tcBorders>
          </w:tcPr>
          <w:p w14:paraId="16F6C5A1" w14:textId="77777777" w:rsidR="00492BBA" w:rsidRPr="009A3EDA" w:rsidRDefault="00492BBA" w:rsidP="00F62927">
            <w:pPr>
              <w:pStyle w:val="NormalWeb"/>
              <w:spacing w:before="0" w:beforeAutospacing="0" w:after="0" w:afterAutospacing="0"/>
              <w:rPr>
                <w:lang w:val="en-GB"/>
              </w:rPr>
            </w:pPr>
            <w:r>
              <w:rPr>
                <w:lang w:val="en-GB"/>
              </w:rPr>
              <w:t>0.</w:t>
            </w:r>
            <w:r w:rsidRPr="009A3EDA">
              <w:rPr>
                <w:lang w:val="en-GB"/>
              </w:rPr>
              <w:t>062</w:t>
            </w:r>
          </w:p>
        </w:tc>
      </w:tr>
      <w:tr w:rsidR="00492BBA" w:rsidRPr="00DA2BC6" w14:paraId="54E402CA" w14:textId="77777777" w:rsidTr="00F62927">
        <w:tc>
          <w:tcPr>
            <w:tcW w:w="3550" w:type="dxa"/>
            <w:tcBorders>
              <w:top w:val="nil"/>
              <w:left w:val="nil"/>
              <w:bottom w:val="nil"/>
              <w:right w:val="nil"/>
            </w:tcBorders>
          </w:tcPr>
          <w:p w14:paraId="228338FB" w14:textId="77777777" w:rsidR="00492BBA" w:rsidRPr="009A3EDA" w:rsidRDefault="00492BBA" w:rsidP="00F62927">
            <w:pPr>
              <w:pStyle w:val="NormalWeb"/>
              <w:numPr>
                <w:ilvl w:val="0"/>
                <w:numId w:val="4"/>
              </w:numPr>
              <w:spacing w:before="0" w:beforeAutospacing="0" w:after="0" w:afterAutospacing="0"/>
              <w:rPr>
                <w:lang w:val="en-GB"/>
              </w:rPr>
            </w:pPr>
            <w:r w:rsidRPr="009A3EDA">
              <w:rPr>
                <w:lang w:val="en-GB"/>
              </w:rPr>
              <w:t>&gt; 35 years old</w:t>
            </w:r>
          </w:p>
        </w:tc>
        <w:tc>
          <w:tcPr>
            <w:tcW w:w="2121" w:type="dxa"/>
            <w:tcBorders>
              <w:top w:val="nil"/>
              <w:left w:val="nil"/>
              <w:bottom w:val="nil"/>
              <w:right w:val="nil"/>
            </w:tcBorders>
          </w:tcPr>
          <w:p w14:paraId="1F2DB5ED" w14:textId="77777777" w:rsidR="00492BBA" w:rsidRPr="009A3EDA" w:rsidRDefault="00492BBA" w:rsidP="00F62927">
            <w:pPr>
              <w:pStyle w:val="NormalWeb"/>
              <w:spacing w:before="0" w:beforeAutospacing="0" w:after="0" w:afterAutospacing="0"/>
              <w:rPr>
                <w:lang w:val="en-GB"/>
              </w:rPr>
            </w:pPr>
            <w:r>
              <w:rPr>
                <w:lang w:val="en-GB"/>
              </w:rPr>
              <w:t>23 (39.</w:t>
            </w:r>
            <w:r w:rsidRPr="009A3EDA">
              <w:rPr>
                <w:lang w:val="en-GB"/>
              </w:rPr>
              <w:t>7%)</w:t>
            </w:r>
          </w:p>
        </w:tc>
        <w:tc>
          <w:tcPr>
            <w:tcW w:w="1498" w:type="dxa"/>
            <w:tcBorders>
              <w:top w:val="nil"/>
              <w:left w:val="nil"/>
              <w:bottom w:val="nil"/>
              <w:right w:val="nil"/>
            </w:tcBorders>
          </w:tcPr>
          <w:p w14:paraId="37A8F62D" w14:textId="77777777" w:rsidR="00492BBA" w:rsidRPr="009A3EDA" w:rsidRDefault="00492BBA" w:rsidP="00F62927">
            <w:pPr>
              <w:pStyle w:val="NormalWeb"/>
              <w:spacing w:before="0" w:beforeAutospacing="0" w:after="0" w:afterAutospacing="0"/>
              <w:rPr>
                <w:lang w:val="en-GB"/>
              </w:rPr>
            </w:pPr>
            <w:r>
              <w:rPr>
                <w:lang w:val="en-GB"/>
              </w:rPr>
              <w:t>51 (86.</w:t>
            </w:r>
            <w:r w:rsidRPr="009A3EDA">
              <w:rPr>
                <w:lang w:val="en-GB"/>
              </w:rPr>
              <w:t>4%)</w:t>
            </w:r>
          </w:p>
        </w:tc>
        <w:tc>
          <w:tcPr>
            <w:tcW w:w="751" w:type="dxa"/>
            <w:tcBorders>
              <w:top w:val="nil"/>
              <w:left w:val="nil"/>
              <w:bottom w:val="nil"/>
              <w:right w:val="nil"/>
            </w:tcBorders>
          </w:tcPr>
          <w:p w14:paraId="67F8F536" w14:textId="77777777" w:rsidR="00492BBA" w:rsidRPr="009A3EDA" w:rsidRDefault="00492BBA" w:rsidP="00F62927">
            <w:pPr>
              <w:pStyle w:val="NormalWeb"/>
              <w:spacing w:before="0" w:beforeAutospacing="0" w:after="0" w:afterAutospacing="0"/>
              <w:rPr>
                <w:lang w:val="en-GB"/>
              </w:rPr>
            </w:pPr>
          </w:p>
        </w:tc>
      </w:tr>
      <w:tr w:rsidR="00492BBA" w:rsidRPr="00DA2BC6" w14:paraId="020C50EE" w14:textId="77777777" w:rsidTr="00F62927">
        <w:tc>
          <w:tcPr>
            <w:tcW w:w="3550" w:type="dxa"/>
            <w:tcBorders>
              <w:top w:val="nil"/>
              <w:left w:val="nil"/>
              <w:bottom w:val="nil"/>
              <w:right w:val="nil"/>
            </w:tcBorders>
          </w:tcPr>
          <w:p w14:paraId="4A4BE7FB" w14:textId="77777777" w:rsidR="00492BBA" w:rsidRPr="009A3EDA" w:rsidRDefault="00492BBA" w:rsidP="00F62927">
            <w:pPr>
              <w:pStyle w:val="NormalWeb"/>
              <w:numPr>
                <w:ilvl w:val="0"/>
                <w:numId w:val="4"/>
              </w:numPr>
              <w:spacing w:before="0" w:beforeAutospacing="0" w:after="0" w:afterAutospacing="0"/>
              <w:rPr>
                <w:lang w:val="en-GB"/>
              </w:rPr>
            </w:pPr>
            <w:r>
              <w:rPr>
                <w:lang w:val="en-GB"/>
              </w:rPr>
              <w:sym w:font="Symbol" w:char="F0A3"/>
            </w:r>
            <w:r w:rsidRPr="009A3EDA">
              <w:rPr>
                <w:lang w:val="en-GB"/>
              </w:rPr>
              <w:t xml:space="preserve"> 35 years old</w:t>
            </w:r>
          </w:p>
        </w:tc>
        <w:tc>
          <w:tcPr>
            <w:tcW w:w="2121" w:type="dxa"/>
            <w:tcBorders>
              <w:top w:val="nil"/>
              <w:left w:val="nil"/>
              <w:bottom w:val="nil"/>
              <w:right w:val="nil"/>
            </w:tcBorders>
          </w:tcPr>
          <w:p w14:paraId="5D0F77E6" w14:textId="77777777" w:rsidR="00492BBA" w:rsidRPr="009A3EDA" w:rsidRDefault="00492BBA" w:rsidP="00F62927">
            <w:pPr>
              <w:pStyle w:val="NormalWeb"/>
              <w:spacing w:before="0" w:beforeAutospacing="0" w:after="0" w:afterAutospacing="0"/>
              <w:rPr>
                <w:lang w:val="en-GB"/>
              </w:rPr>
            </w:pPr>
            <w:r w:rsidRPr="009A3EDA">
              <w:rPr>
                <w:lang w:val="en-GB"/>
              </w:rPr>
              <w:t>14</w:t>
            </w:r>
            <w:r>
              <w:rPr>
                <w:lang w:val="en-GB"/>
              </w:rPr>
              <w:t xml:space="preserve"> </w:t>
            </w:r>
            <w:r w:rsidRPr="009A3EDA">
              <w:rPr>
                <w:lang w:val="en-GB"/>
              </w:rPr>
              <w:t>(28%)</w:t>
            </w:r>
          </w:p>
        </w:tc>
        <w:tc>
          <w:tcPr>
            <w:tcW w:w="1498" w:type="dxa"/>
            <w:tcBorders>
              <w:top w:val="nil"/>
              <w:left w:val="nil"/>
              <w:bottom w:val="nil"/>
              <w:right w:val="nil"/>
            </w:tcBorders>
          </w:tcPr>
          <w:p w14:paraId="3577AC17" w14:textId="77777777" w:rsidR="00492BBA" w:rsidRPr="009A3EDA" w:rsidRDefault="00492BBA" w:rsidP="00F62927">
            <w:pPr>
              <w:pStyle w:val="NormalWeb"/>
              <w:spacing w:before="0" w:beforeAutospacing="0" w:after="0" w:afterAutospacing="0"/>
              <w:rPr>
                <w:lang w:val="en-GB"/>
              </w:rPr>
            </w:pPr>
            <w:r>
              <w:rPr>
                <w:lang w:val="en-GB"/>
              </w:rPr>
              <w:t>35 (68.</w:t>
            </w:r>
            <w:r w:rsidRPr="009A3EDA">
              <w:rPr>
                <w:lang w:val="en-GB"/>
              </w:rPr>
              <w:t>6%)</w:t>
            </w:r>
          </w:p>
        </w:tc>
        <w:tc>
          <w:tcPr>
            <w:tcW w:w="751" w:type="dxa"/>
            <w:tcBorders>
              <w:top w:val="nil"/>
              <w:left w:val="nil"/>
              <w:bottom w:val="nil"/>
              <w:right w:val="nil"/>
            </w:tcBorders>
          </w:tcPr>
          <w:p w14:paraId="4B11B9A8" w14:textId="77777777" w:rsidR="00492BBA" w:rsidRPr="009A3EDA" w:rsidRDefault="00492BBA" w:rsidP="00F62927">
            <w:pPr>
              <w:pStyle w:val="NormalWeb"/>
              <w:spacing w:before="0" w:beforeAutospacing="0" w:after="0" w:afterAutospacing="0"/>
              <w:rPr>
                <w:lang w:val="en-GB"/>
              </w:rPr>
            </w:pPr>
          </w:p>
        </w:tc>
      </w:tr>
      <w:tr w:rsidR="00492BBA" w:rsidRPr="00DA2BC6" w14:paraId="45E99399" w14:textId="77777777" w:rsidTr="00F62927">
        <w:tc>
          <w:tcPr>
            <w:tcW w:w="3550" w:type="dxa"/>
            <w:tcBorders>
              <w:top w:val="single" w:sz="4" w:space="0" w:color="auto"/>
              <w:left w:val="nil"/>
              <w:bottom w:val="nil"/>
              <w:right w:val="nil"/>
            </w:tcBorders>
          </w:tcPr>
          <w:p w14:paraId="2D896758" w14:textId="77777777" w:rsidR="00492BBA" w:rsidRPr="009A3EDA" w:rsidRDefault="00492BBA" w:rsidP="00F62927">
            <w:pPr>
              <w:pStyle w:val="NormalWeb"/>
              <w:spacing w:before="0" w:beforeAutospacing="0" w:after="0" w:afterAutospacing="0"/>
              <w:rPr>
                <w:lang w:val="en-GB"/>
              </w:rPr>
            </w:pPr>
            <w:r>
              <w:rPr>
                <w:lang w:val="en-GB"/>
              </w:rPr>
              <w:t>Staffs’</w:t>
            </w:r>
            <w:r w:rsidRPr="009A3EDA">
              <w:rPr>
                <w:lang w:val="en-GB"/>
              </w:rPr>
              <w:t xml:space="preserve"> categor</w:t>
            </w:r>
            <w:r>
              <w:rPr>
                <w:lang w:val="en-GB"/>
              </w:rPr>
              <w:t>y</w:t>
            </w:r>
          </w:p>
        </w:tc>
        <w:tc>
          <w:tcPr>
            <w:tcW w:w="2121" w:type="dxa"/>
            <w:tcBorders>
              <w:top w:val="single" w:sz="4" w:space="0" w:color="auto"/>
              <w:left w:val="nil"/>
              <w:bottom w:val="nil"/>
              <w:right w:val="nil"/>
            </w:tcBorders>
          </w:tcPr>
          <w:p w14:paraId="0B4E6D3F" w14:textId="77777777" w:rsidR="00492BBA" w:rsidRPr="009A3EDA" w:rsidRDefault="00492BBA" w:rsidP="00F62927">
            <w:pPr>
              <w:pStyle w:val="NormalWeb"/>
              <w:spacing w:before="0" w:beforeAutospacing="0" w:after="0" w:afterAutospacing="0"/>
              <w:rPr>
                <w:lang w:val="en-GB"/>
              </w:rPr>
            </w:pPr>
          </w:p>
        </w:tc>
        <w:tc>
          <w:tcPr>
            <w:tcW w:w="1498" w:type="dxa"/>
            <w:tcBorders>
              <w:top w:val="single" w:sz="4" w:space="0" w:color="auto"/>
              <w:left w:val="nil"/>
              <w:bottom w:val="nil"/>
              <w:right w:val="nil"/>
            </w:tcBorders>
          </w:tcPr>
          <w:p w14:paraId="5AC1BEEF" w14:textId="77777777" w:rsidR="00492BBA" w:rsidRPr="009A3EDA" w:rsidRDefault="00492BBA" w:rsidP="00F62927">
            <w:pPr>
              <w:pStyle w:val="NormalWeb"/>
              <w:spacing w:before="0" w:beforeAutospacing="0" w:after="0" w:afterAutospacing="0"/>
              <w:rPr>
                <w:lang w:val="en-GB"/>
              </w:rPr>
            </w:pPr>
          </w:p>
        </w:tc>
        <w:tc>
          <w:tcPr>
            <w:tcW w:w="751" w:type="dxa"/>
            <w:tcBorders>
              <w:top w:val="single" w:sz="4" w:space="0" w:color="auto"/>
              <w:left w:val="nil"/>
              <w:bottom w:val="nil"/>
              <w:right w:val="nil"/>
            </w:tcBorders>
          </w:tcPr>
          <w:p w14:paraId="55C6C7BD" w14:textId="77777777" w:rsidR="00492BBA" w:rsidRPr="009A3EDA" w:rsidRDefault="00492BBA" w:rsidP="00F62927">
            <w:pPr>
              <w:pStyle w:val="NormalWeb"/>
              <w:spacing w:before="0" w:beforeAutospacing="0" w:after="0" w:afterAutospacing="0"/>
              <w:rPr>
                <w:lang w:val="en-GB"/>
              </w:rPr>
            </w:pPr>
            <w:r>
              <w:rPr>
                <w:lang w:val="en-GB"/>
              </w:rPr>
              <w:t>0.</w:t>
            </w:r>
            <w:r w:rsidRPr="009A3EDA">
              <w:rPr>
                <w:lang w:val="en-GB"/>
              </w:rPr>
              <w:t>059</w:t>
            </w:r>
          </w:p>
        </w:tc>
      </w:tr>
      <w:tr w:rsidR="00492BBA" w:rsidRPr="00DA2BC6" w14:paraId="510D9892" w14:textId="77777777" w:rsidTr="00F62927">
        <w:tc>
          <w:tcPr>
            <w:tcW w:w="3550" w:type="dxa"/>
            <w:tcBorders>
              <w:top w:val="nil"/>
              <w:left w:val="nil"/>
              <w:bottom w:val="nil"/>
              <w:right w:val="nil"/>
            </w:tcBorders>
          </w:tcPr>
          <w:p w14:paraId="2CD02AAD" w14:textId="77777777" w:rsidR="00492BBA" w:rsidRPr="009A3EDA" w:rsidRDefault="00492BBA" w:rsidP="00F62927">
            <w:pPr>
              <w:pStyle w:val="NormalWeb"/>
              <w:numPr>
                <w:ilvl w:val="0"/>
                <w:numId w:val="4"/>
              </w:numPr>
              <w:spacing w:before="0" w:beforeAutospacing="0" w:after="0" w:afterAutospacing="0"/>
              <w:rPr>
                <w:lang w:val="en-GB"/>
              </w:rPr>
            </w:pPr>
            <w:r w:rsidRPr="009A3EDA">
              <w:rPr>
                <w:lang w:val="en-GB"/>
              </w:rPr>
              <w:t>Doctor</w:t>
            </w:r>
          </w:p>
        </w:tc>
        <w:tc>
          <w:tcPr>
            <w:tcW w:w="2121" w:type="dxa"/>
            <w:tcBorders>
              <w:top w:val="nil"/>
              <w:left w:val="nil"/>
              <w:bottom w:val="nil"/>
              <w:right w:val="nil"/>
            </w:tcBorders>
          </w:tcPr>
          <w:p w14:paraId="4901FD5F" w14:textId="77777777" w:rsidR="00492BBA" w:rsidRPr="009A3EDA" w:rsidRDefault="00492BBA" w:rsidP="00F62927">
            <w:pPr>
              <w:pStyle w:val="NormalWeb"/>
              <w:spacing w:before="0" w:beforeAutospacing="0" w:after="0" w:afterAutospacing="0"/>
              <w:rPr>
                <w:lang w:val="en-GB"/>
              </w:rPr>
            </w:pPr>
            <w:r>
              <w:rPr>
                <w:lang w:val="en-GB"/>
              </w:rPr>
              <w:t>14 (38.</w:t>
            </w:r>
            <w:r w:rsidRPr="009A3EDA">
              <w:rPr>
                <w:lang w:val="en-GB"/>
              </w:rPr>
              <w:t>9%)</w:t>
            </w:r>
          </w:p>
        </w:tc>
        <w:tc>
          <w:tcPr>
            <w:tcW w:w="1498" w:type="dxa"/>
            <w:tcBorders>
              <w:top w:val="nil"/>
              <w:left w:val="nil"/>
              <w:bottom w:val="nil"/>
              <w:right w:val="nil"/>
            </w:tcBorders>
          </w:tcPr>
          <w:p w14:paraId="6C620D23" w14:textId="77777777" w:rsidR="00492BBA" w:rsidRPr="009A3EDA" w:rsidRDefault="00492BBA" w:rsidP="00F62927">
            <w:pPr>
              <w:pStyle w:val="NormalWeb"/>
              <w:spacing w:before="0" w:beforeAutospacing="0" w:after="0" w:afterAutospacing="0"/>
              <w:rPr>
                <w:lang w:val="en-GB"/>
              </w:rPr>
            </w:pPr>
            <w:r>
              <w:rPr>
                <w:lang w:val="en-GB"/>
              </w:rPr>
              <w:t>29 (80.</w:t>
            </w:r>
            <w:r w:rsidRPr="009A3EDA">
              <w:rPr>
                <w:lang w:val="en-GB"/>
              </w:rPr>
              <w:t>6%)</w:t>
            </w:r>
          </w:p>
        </w:tc>
        <w:tc>
          <w:tcPr>
            <w:tcW w:w="751" w:type="dxa"/>
            <w:tcBorders>
              <w:top w:val="nil"/>
              <w:left w:val="nil"/>
              <w:bottom w:val="nil"/>
              <w:right w:val="nil"/>
            </w:tcBorders>
          </w:tcPr>
          <w:p w14:paraId="089ED993" w14:textId="77777777" w:rsidR="00492BBA" w:rsidRPr="009A3EDA" w:rsidRDefault="00492BBA" w:rsidP="00F62927">
            <w:pPr>
              <w:pStyle w:val="NormalWeb"/>
              <w:spacing w:before="0" w:beforeAutospacing="0" w:after="0" w:afterAutospacing="0"/>
              <w:rPr>
                <w:lang w:val="en-GB"/>
              </w:rPr>
            </w:pPr>
          </w:p>
        </w:tc>
      </w:tr>
      <w:tr w:rsidR="00492BBA" w:rsidRPr="00DA2BC6" w14:paraId="16D7B575" w14:textId="77777777" w:rsidTr="00F62927">
        <w:tc>
          <w:tcPr>
            <w:tcW w:w="3550" w:type="dxa"/>
            <w:tcBorders>
              <w:top w:val="nil"/>
              <w:left w:val="nil"/>
              <w:bottom w:val="nil"/>
              <w:right w:val="nil"/>
            </w:tcBorders>
          </w:tcPr>
          <w:p w14:paraId="11A2ED69" w14:textId="77777777" w:rsidR="00492BBA" w:rsidRPr="009A3EDA" w:rsidRDefault="00492BBA" w:rsidP="00F62927">
            <w:pPr>
              <w:pStyle w:val="NormalWeb"/>
              <w:numPr>
                <w:ilvl w:val="0"/>
                <w:numId w:val="4"/>
              </w:numPr>
              <w:spacing w:before="0" w:beforeAutospacing="0" w:after="0" w:afterAutospacing="0"/>
              <w:rPr>
                <w:lang w:val="en-GB"/>
              </w:rPr>
            </w:pPr>
            <w:r w:rsidRPr="009A3EDA">
              <w:rPr>
                <w:lang w:val="en-GB"/>
              </w:rPr>
              <w:t>Nurse</w:t>
            </w:r>
          </w:p>
        </w:tc>
        <w:tc>
          <w:tcPr>
            <w:tcW w:w="2121" w:type="dxa"/>
            <w:tcBorders>
              <w:top w:val="nil"/>
              <w:left w:val="nil"/>
              <w:bottom w:val="nil"/>
              <w:right w:val="nil"/>
            </w:tcBorders>
          </w:tcPr>
          <w:p w14:paraId="327A9CDA" w14:textId="77777777" w:rsidR="00492BBA" w:rsidRPr="009A3EDA" w:rsidRDefault="00492BBA" w:rsidP="00F62927">
            <w:pPr>
              <w:pStyle w:val="NormalWeb"/>
              <w:spacing w:before="0" w:beforeAutospacing="0" w:after="0" w:afterAutospacing="0"/>
              <w:rPr>
                <w:lang w:val="en-GB"/>
              </w:rPr>
            </w:pPr>
            <w:r>
              <w:rPr>
                <w:lang w:val="en-GB"/>
              </w:rPr>
              <w:t>23 (32.</w:t>
            </w:r>
            <w:r w:rsidRPr="009A3EDA">
              <w:rPr>
                <w:lang w:val="en-GB"/>
              </w:rPr>
              <w:t>4%)</w:t>
            </w:r>
          </w:p>
        </w:tc>
        <w:tc>
          <w:tcPr>
            <w:tcW w:w="1498" w:type="dxa"/>
            <w:tcBorders>
              <w:top w:val="nil"/>
              <w:left w:val="nil"/>
              <w:bottom w:val="nil"/>
              <w:right w:val="nil"/>
            </w:tcBorders>
          </w:tcPr>
          <w:p w14:paraId="24E02A84" w14:textId="77777777" w:rsidR="00492BBA" w:rsidRPr="009A3EDA" w:rsidRDefault="00492BBA" w:rsidP="00F62927">
            <w:pPr>
              <w:pStyle w:val="NormalWeb"/>
              <w:spacing w:before="0" w:beforeAutospacing="0" w:after="0" w:afterAutospacing="0"/>
              <w:rPr>
                <w:lang w:val="en-GB"/>
              </w:rPr>
            </w:pPr>
            <w:r>
              <w:rPr>
                <w:lang w:val="en-GB"/>
              </w:rPr>
              <w:t>69 (95.</w:t>
            </w:r>
            <w:r w:rsidRPr="009A3EDA">
              <w:rPr>
                <w:lang w:val="en-GB"/>
              </w:rPr>
              <w:t>8%)</w:t>
            </w:r>
          </w:p>
        </w:tc>
        <w:tc>
          <w:tcPr>
            <w:tcW w:w="751" w:type="dxa"/>
            <w:tcBorders>
              <w:top w:val="nil"/>
              <w:left w:val="nil"/>
              <w:bottom w:val="nil"/>
              <w:right w:val="nil"/>
            </w:tcBorders>
          </w:tcPr>
          <w:p w14:paraId="46CBE331" w14:textId="77777777" w:rsidR="00492BBA" w:rsidRPr="009A3EDA" w:rsidRDefault="00492BBA" w:rsidP="00F62927">
            <w:pPr>
              <w:pStyle w:val="NormalWeb"/>
              <w:spacing w:before="0" w:beforeAutospacing="0" w:after="0" w:afterAutospacing="0"/>
              <w:rPr>
                <w:lang w:val="en-GB"/>
              </w:rPr>
            </w:pPr>
          </w:p>
        </w:tc>
      </w:tr>
      <w:tr w:rsidR="00492BBA" w:rsidRPr="00DA2BC6" w14:paraId="02A235D7" w14:textId="77777777" w:rsidTr="00F62927">
        <w:tc>
          <w:tcPr>
            <w:tcW w:w="3550" w:type="dxa"/>
            <w:tcBorders>
              <w:top w:val="single" w:sz="4" w:space="0" w:color="auto"/>
              <w:left w:val="nil"/>
              <w:bottom w:val="nil"/>
              <w:right w:val="nil"/>
            </w:tcBorders>
          </w:tcPr>
          <w:p w14:paraId="6C58F722" w14:textId="77777777" w:rsidR="00492BBA" w:rsidRPr="009A3EDA" w:rsidRDefault="00492BBA" w:rsidP="00F62927">
            <w:pPr>
              <w:pStyle w:val="NormalWeb"/>
              <w:spacing w:before="0" w:beforeAutospacing="0" w:after="0" w:afterAutospacing="0"/>
              <w:rPr>
                <w:lang w:val="en-GB"/>
              </w:rPr>
            </w:pPr>
            <w:r w:rsidRPr="009A3EDA">
              <w:rPr>
                <w:lang w:val="en-GB"/>
              </w:rPr>
              <w:t xml:space="preserve">Doctor </w:t>
            </w:r>
          </w:p>
        </w:tc>
        <w:tc>
          <w:tcPr>
            <w:tcW w:w="2121" w:type="dxa"/>
            <w:tcBorders>
              <w:top w:val="single" w:sz="4" w:space="0" w:color="auto"/>
              <w:left w:val="nil"/>
              <w:bottom w:val="nil"/>
              <w:right w:val="nil"/>
            </w:tcBorders>
          </w:tcPr>
          <w:p w14:paraId="2C0DC4F2" w14:textId="77777777" w:rsidR="00492BBA" w:rsidRPr="009A3EDA" w:rsidRDefault="00492BBA" w:rsidP="00F62927">
            <w:pPr>
              <w:pStyle w:val="NormalWeb"/>
              <w:spacing w:before="0" w:beforeAutospacing="0" w:after="0" w:afterAutospacing="0"/>
              <w:rPr>
                <w:lang w:val="en-GB"/>
              </w:rPr>
            </w:pPr>
          </w:p>
        </w:tc>
        <w:tc>
          <w:tcPr>
            <w:tcW w:w="1498" w:type="dxa"/>
            <w:tcBorders>
              <w:top w:val="single" w:sz="4" w:space="0" w:color="auto"/>
              <w:left w:val="nil"/>
              <w:bottom w:val="nil"/>
              <w:right w:val="nil"/>
            </w:tcBorders>
          </w:tcPr>
          <w:p w14:paraId="2749397A" w14:textId="77777777" w:rsidR="00492BBA" w:rsidRPr="009A3EDA" w:rsidRDefault="00492BBA" w:rsidP="00F62927">
            <w:pPr>
              <w:pStyle w:val="NormalWeb"/>
              <w:spacing w:before="0" w:beforeAutospacing="0" w:after="0" w:afterAutospacing="0"/>
              <w:rPr>
                <w:lang w:val="en-GB"/>
              </w:rPr>
            </w:pPr>
          </w:p>
        </w:tc>
        <w:tc>
          <w:tcPr>
            <w:tcW w:w="751" w:type="dxa"/>
            <w:tcBorders>
              <w:top w:val="single" w:sz="4" w:space="0" w:color="auto"/>
              <w:left w:val="nil"/>
              <w:bottom w:val="nil"/>
              <w:right w:val="nil"/>
            </w:tcBorders>
          </w:tcPr>
          <w:p w14:paraId="3F2ED4B0" w14:textId="77777777" w:rsidR="00492BBA" w:rsidRPr="009A3EDA" w:rsidRDefault="00492BBA" w:rsidP="00F62927">
            <w:pPr>
              <w:pStyle w:val="NormalWeb"/>
              <w:spacing w:before="0" w:beforeAutospacing="0" w:after="0" w:afterAutospacing="0"/>
              <w:rPr>
                <w:lang w:val="en-GB"/>
              </w:rPr>
            </w:pPr>
            <w:r>
              <w:rPr>
                <w:lang w:val="en-GB"/>
              </w:rPr>
              <w:t>0.</w:t>
            </w:r>
            <w:r w:rsidRPr="009A3EDA">
              <w:rPr>
                <w:lang w:val="en-GB"/>
              </w:rPr>
              <w:t>031*</w:t>
            </w:r>
          </w:p>
        </w:tc>
      </w:tr>
      <w:tr w:rsidR="00492BBA" w:rsidRPr="00DA2BC6" w14:paraId="3B48A0F5" w14:textId="77777777" w:rsidTr="00F62927">
        <w:tc>
          <w:tcPr>
            <w:tcW w:w="3550" w:type="dxa"/>
            <w:tcBorders>
              <w:top w:val="nil"/>
              <w:left w:val="nil"/>
              <w:bottom w:val="nil"/>
              <w:right w:val="nil"/>
            </w:tcBorders>
          </w:tcPr>
          <w:p w14:paraId="23F81AAD" w14:textId="77777777" w:rsidR="00492BBA" w:rsidRPr="009A3EDA" w:rsidRDefault="00492BBA" w:rsidP="00F62927">
            <w:pPr>
              <w:pStyle w:val="NormalWeb"/>
              <w:numPr>
                <w:ilvl w:val="0"/>
                <w:numId w:val="4"/>
              </w:numPr>
              <w:spacing w:before="0" w:beforeAutospacing="0" w:after="0" w:afterAutospacing="0"/>
              <w:rPr>
                <w:lang w:val="en-GB"/>
              </w:rPr>
            </w:pPr>
            <w:r w:rsidRPr="009A3EDA">
              <w:rPr>
                <w:lang w:val="en-GB"/>
              </w:rPr>
              <w:t xml:space="preserve">Specialist </w:t>
            </w:r>
          </w:p>
        </w:tc>
        <w:tc>
          <w:tcPr>
            <w:tcW w:w="2121" w:type="dxa"/>
            <w:tcBorders>
              <w:top w:val="nil"/>
              <w:left w:val="nil"/>
              <w:bottom w:val="nil"/>
              <w:right w:val="nil"/>
            </w:tcBorders>
          </w:tcPr>
          <w:p w14:paraId="002420B7" w14:textId="77777777" w:rsidR="00492BBA" w:rsidRPr="009A3EDA" w:rsidRDefault="00492BBA" w:rsidP="00F62927">
            <w:pPr>
              <w:pStyle w:val="NormalWeb"/>
              <w:spacing w:before="0" w:beforeAutospacing="0" w:after="0" w:afterAutospacing="0"/>
              <w:rPr>
                <w:lang w:val="en-GB"/>
              </w:rPr>
            </w:pPr>
            <w:r>
              <w:rPr>
                <w:lang w:val="en-GB"/>
              </w:rPr>
              <w:t>3 (18.</w:t>
            </w:r>
            <w:r w:rsidRPr="009A3EDA">
              <w:rPr>
                <w:lang w:val="en-GB"/>
              </w:rPr>
              <w:t>8%)</w:t>
            </w:r>
          </w:p>
        </w:tc>
        <w:tc>
          <w:tcPr>
            <w:tcW w:w="1498" w:type="dxa"/>
            <w:tcBorders>
              <w:top w:val="nil"/>
              <w:left w:val="nil"/>
              <w:bottom w:val="nil"/>
              <w:right w:val="nil"/>
            </w:tcBorders>
          </w:tcPr>
          <w:p w14:paraId="0507CA00" w14:textId="77777777" w:rsidR="00492BBA" w:rsidRPr="009A3EDA" w:rsidRDefault="00492BBA" w:rsidP="00F62927">
            <w:pPr>
              <w:pStyle w:val="NormalWeb"/>
              <w:spacing w:before="0" w:beforeAutospacing="0" w:after="0" w:afterAutospacing="0"/>
              <w:rPr>
                <w:lang w:val="en-GB"/>
              </w:rPr>
            </w:pPr>
            <w:r>
              <w:rPr>
                <w:lang w:val="en-GB"/>
              </w:rPr>
              <w:t>9 (69.</w:t>
            </w:r>
            <w:r w:rsidRPr="009A3EDA">
              <w:rPr>
                <w:lang w:val="en-GB"/>
              </w:rPr>
              <w:t>2%)</w:t>
            </w:r>
          </w:p>
        </w:tc>
        <w:tc>
          <w:tcPr>
            <w:tcW w:w="751" w:type="dxa"/>
            <w:tcBorders>
              <w:top w:val="nil"/>
              <w:left w:val="nil"/>
              <w:bottom w:val="nil"/>
              <w:right w:val="nil"/>
            </w:tcBorders>
          </w:tcPr>
          <w:p w14:paraId="16DD1A5A" w14:textId="77777777" w:rsidR="00492BBA" w:rsidRPr="009A3EDA" w:rsidRDefault="00492BBA" w:rsidP="00F62927">
            <w:pPr>
              <w:pStyle w:val="NormalWeb"/>
              <w:spacing w:before="0" w:beforeAutospacing="0" w:after="0" w:afterAutospacing="0"/>
              <w:rPr>
                <w:lang w:val="en-GB"/>
              </w:rPr>
            </w:pPr>
          </w:p>
        </w:tc>
      </w:tr>
      <w:tr w:rsidR="00492BBA" w:rsidRPr="00C239F3" w14:paraId="666BFB1D" w14:textId="77777777" w:rsidTr="00F62927">
        <w:trPr>
          <w:trHeight w:val="270"/>
        </w:trPr>
        <w:tc>
          <w:tcPr>
            <w:tcW w:w="3550" w:type="dxa"/>
            <w:tcBorders>
              <w:top w:val="nil"/>
              <w:left w:val="nil"/>
              <w:bottom w:val="single" w:sz="4" w:space="0" w:color="auto"/>
              <w:right w:val="nil"/>
            </w:tcBorders>
          </w:tcPr>
          <w:p w14:paraId="6C53BBBE" w14:textId="77777777" w:rsidR="00492BBA" w:rsidRPr="009A3EDA" w:rsidRDefault="00492BBA" w:rsidP="00F62927">
            <w:pPr>
              <w:pStyle w:val="NormalWeb"/>
              <w:numPr>
                <w:ilvl w:val="0"/>
                <w:numId w:val="4"/>
              </w:numPr>
              <w:spacing w:before="0" w:beforeAutospacing="0" w:after="0" w:afterAutospacing="0"/>
            </w:pPr>
            <w:r w:rsidRPr="009A3EDA">
              <w:t>Residency</w:t>
            </w:r>
          </w:p>
        </w:tc>
        <w:tc>
          <w:tcPr>
            <w:tcW w:w="2121" w:type="dxa"/>
            <w:tcBorders>
              <w:top w:val="nil"/>
              <w:left w:val="nil"/>
              <w:bottom w:val="single" w:sz="4" w:space="0" w:color="auto"/>
              <w:right w:val="nil"/>
            </w:tcBorders>
          </w:tcPr>
          <w:p w14:paraId="63565D5C" w14:textId="77777777" w:rsidR="00492BBA" w:rsidRPr="009A3EDA" w:rsidRDefault="00492BBA" w:rsidP="00F62927">
            <w:pPr>
              <w:pStyle w:val="NormalWeb"/>
              <w:spacing w:before="0" w:beforeAutospacing="0" w:after="0" w:afterAutospacing="0"/>
            </w:pPr>
            <w:r w:rsidRPr="009A3EDA">
              <w:t>11</w:t>
            </w:r>
            <w:r>
              <w:t xml:space="preserve"> </w:t>
            </w:r>
            <w:r w:rsidRPr="009A3EDA">
              <w:t>(55%)</w:t>
            </w:r>
          </w:p>
        </w:tc>
        <w:tc>
          <w:tcPr>
            <w:tcW w:w="1498" w:type="dxa"/>
            <w:tcBorders>
              <w:top w:val="nil"/>
              <w:left w:val="nil"/>
              <w:bottom w:val="single" w:sz="4" w:space="0" w:color="auto"/>
              <w:right w:val="nil"/>
            </w:tcBorders>
          </w:tcPr>
          <w:p w14:paraId="03487DA6" w14:textId="77777777" w:rsidR="00492BBA" w:rsidRPr="009A3EDA" w:rsidRDefault="00492BBA" w:rsidP="00F62927">
            <w:pPr>
              <w:pStyle w:val="NormalWeb"/>
              <w:spacing w:before="0" w:beforeAutospacing="0" w:after="0" w:afterAutospacing="0"/>
            </w:pPr>
            <w:r w:rsidRPr="009A3EDA">
              <w:t>20</w:t>
            </w:r>
            <w:r>
              <w:t xml:space="preserve"> </w:t>
            </w:r>
            <w:r w:rsidRPr="009A3EDA">
              <w:t>(87%)</w:t>
            </w:r>
          </w:p>
        </w:tc>
        <w:tc>
          <w:tcPr>
            <w:tcW w:w="751" w:type="dxa"/>
            <w:tcBorders>
              <w:top w:val="nil"/>
              <w:left w:val="nil"/>
              <w:bottom w:val="single" w:sz="4" w:space="0" w:color="auto"/>
              <w:right w:val="nil"/>
            </w:tcBorders>
          </w:tcPr>
          <w:p w14:paraId="0F08FA03" w14:textId="77777777" w:rsidR="00492BBA" w:rsidRPr="009A3EDA" w:rsidRDefault="00492BBA" w:rsidP="00F62927">
            <w:pPr>
              <w:pStyle w:val="NormalWeb"/>
              <w:spacing w:before="0" w:beforeAutospacing="0" w:after="120" w:afterAutospacing="0"/>
            </w:pPr>
          </w:p>
        </w:tc>
      </w:tr>
      <w:tr w:rsidR="00492BBA" w:rsidRPr="00C239F3" w14:paraId="4DE0B858" w14:textId="77777777" w:rsidTr="00F62927">
        <w:tc>
          <w:tcPr>
            <w:tcW w:w="3550" w:type="dxa"/>
            <w:tcBorders>
              <w:top w:val="single" w:sz="4" w:space="0" w:color="auto"/>
              <w:left w:val="nil"/>
              <w:bottom w:val="nil"/>
              <w:right w:val="nil"/>
            </w:tcBorders>
          </w:tcPr>
          <w:p w14:paraId="578D76F4" w14:textId="77777777" w:rsidR="00492BBA" w:rsidRPr="009A3EDA" w:rsidRDefault="00492BBA" w:rsidP="00F62927">
            <w:pPr>
              <w:pStyle w:val="NormalWeb"/>
              <w:spacing w:before="0" w:beforeAutospacing="0" w:after="0" w:afterAutospacing="0"/>
            </w:pPr>
            <w:r w:rsidRPr="009A3EDA">
              <w:t xml:space="preserve">Education </w:t>
            </w:r>
          </w:p>
        </w:tc>
        <w:tc>
          <w:tcPr>
            <w:tcW w:w="2121" w:type="dxa"/>
            <w:tcBorders>
              <w:top w:val="single" w:sz="4" w:space="0" w:color="auto"/>
              <w:left w:val="nil"/>
              <w:bottom w:val="nil"/>
              <w:right w:val="nil"/>
            </w:tcBorders>
          </w:tcPr>
          <w:p w14:paraId="69194C4C" w14:textId="77777777" w:rsidR="00492BBA" w:rsidRPr="009A3EDA" w:rsidRDefault="00492BBA" w:rsidP="00F62927">
            <w:pPr>
              <w:pStyle w:val="NormalWeb"/>
              <w:spacing w:before="0" w:beforeAutospacing="0" w:after="0" w:afterAutospacing="0"/>
            </w:pPr>
          </w:p>
        </w:tc>
        <w:tc>
          <w:tcPr>
            <w:tcW w:w="1498" w:type="dxa"/>
            <w:tcBorders>
              <w:top w:val="single" w:sz="4" w:space="0" w:color="auto"/>
              <w:left w:val="nil"/>
              <w:bottom w:val="nil"/>
              <w:right w:val="nil"/>
            </w:tcBorders>
          </w:tcPr>
          <w:p w14:paraId="0A9101C3" w14:textId="77777777" w:rsidR="00492BBA" w:rsidRPr="009A3EDA" w:rsidRDefault="00492BBA" w:rsidP="00F62927">
            <w:pPr>
              <w:pStyle w:val="NormalWeb"/>
              <w:spacing w:before="0" w:beforeAutospacing="0" w:after="0" w:afterAutospacing="0"/>
            </w:pPr>
          </w:p>
        </w:tc>
        <w:tc>
          <w:tcPr>
            <w:tcW w:w="751" w:type="dxa"/>
            <w:tcBorders>
              <w:top w:val="single" w:sz="4" w:space="0" w:color="auto"/>
              <w:left w:val="nil"/>
              <w:bottom w:val="nil"/>
              <w:right w:val="nil"/>
            </w:tcBorders>
          </w:tcPr>
          <w:p w14:paraId="77FD5CDE" w14:textId="77777777" w:rsidR="00492BBA" w:rsidRPr="009A3EDA" w:rsidRDefault="00492BBA" w:rsidP="00F62927">
            <w:pPr>
              <w:pStyle w:val="NormalWeb"/>
              <w:spacing w:before="0" w:beforeAutospacing="0" w:after="0" w:afterAutospacing="0"/>
            </w:pPr>
            <w:r>
              <w:t>0.</w:t>
            </w:r>
            <w:r w:rsidRPr="009A3EDA">
              <w:t>379</w:t>
            </w:r>
          </w:p>
        </w:tc>
      </w:tr>
      <w:tr w:rsidR="00492BBA" w:rsidRPr="00C239F3" w14:paraId="54FEC0D6" w14:textId="77777777" w:rsidTr="00F62927">
        <w:tc>
          <w:tcPr>
            <w:tcW w:w="3550" w:type="dxa"/>
            <w:tcBorders>
              <w:top w:val="nil"/>
              <w:left w:val="nil"/>
              <w:bottom w:val="nil"/>
              <w:right w:val="nil"/>
            </w:tcBorders>
          </w:tcPr>
          <w:p w14:paraId="410CE002" w14:textId="77777777" w:rsidR="00492BBA" w:rsidRPr="009A3EDA" w:rsidRDefault="00492BBA" w:rsidP="00F62927">
            <w:pPr>
              <w:pStyle w:val="NormalWeb"/>
              <w:numPr>
                <w:ilvl w:val="0"/>
                <w:numId w:val="4"/>
              </w:numPr>
              <w:spacing w:before="0" w:beforeAutospacing="0" w:after="0" w:afterAutospacing="0"/>
            </w:pPr>
            <w:r w:rsidRPr="009A3EDA">
              <w:t>&gt; Diploma</w:t>
            </w:r>
          </w:p>
        </w:tc>
        <w:tc>
          <w:tcPr>
            <w:tcW w:w="2121" w:type="dxa"/>
            <w:tcBorders>
              <w:top w:val="nil"/>
              <w:left w:val="nil"/>
              <w:bottom w:val="nil"/>
              <w:right w:val="nil"/>
            </w:tcBorders>
          </w:tcPr>
          <w:p w14:paraId="25FA96FA" w14:textId="77777777" w:rsidR="00492BBA" w:rsidRPr="009A3EDA" w:rsidRDefault="00492BBA" w:rsidP="00F62927">
            <w:pPr>
              <w:pStyle w:val="NormalWeb"/>
              <w:spacing w:before="0" w:beforeAutospacing="0" w:after="0" w:afterAutospacing="0"/>
            </w:pPr>
            <w:r>
              <w:t>22 (40.</w:t>
            </w:r>
            <w:r w:rsidRPr="009A3EDA">
              <w:t>7%)</w:t>
            </w:r>
          </w:p>
        </w:tc>
        <w:tc>
          <w:tcPr>
            <w:tcW w:w="1498" w:type="dxa"/>
            <w:tcBorders>
              <w:top w:val="nil"/>
              <w:left w:val="nil"/>
              <w:bottom w:val="nil"/>
              <w:right w:val="nil"/>
            </w:tcBorders>
          </w:tcPr>
          <w:p w14:paraId="197EBE07" w14:textId="77777777" w:rsidR="00492BBA" w:rsidRPr="009A3EDA" w:rsidRDefault="00492BBA" w:rsidP="00F62927">
            <w:pPr>
              <w:pStyle w:val="NormalWeb"/>
              <w:spacing w:before="0" w:beforeAutospacing="0" w:after="0" w:afterAutospacing="0"/>
            </w:pPr>
            <w:r>
              <w:t>57 (90.</w:t>
            </w:r>
            <w:r w:rsidRPr="009A3EDA">
              <w:t>5%)</w:t>
            </w:r>
          </w:p>
        </w:tc>
        <w:tc>
          <w:tcPr>
            <w:tcW w:w="751" w:type="dxa"/>
            <w:tcBorders>
              <w:top w:val="nil"/>
              <w:left w:val="nil"/>
              <w:bottom w:val="nil"/>
              <w:right w:val="nil"/>
            </w:tcBorders>
          </w:tcPr>
          <w:p w14:paraId="2E4CD7C7" w14:textId="77777777" w:rsidR="00492BBA" w:rsidRPr="009A3EDA" w:rsidRDefault="00492BBA" w:rsidP="00F62927">
            <w:pPr>
              <w:pStyle w:val="NormalWeb"/>
              <w:spacing w:before="0" w:beforeAutospacing="0" w:after="0" w:afterAutospacing="0"/>
            </w:pPr>
          </w:p>
        </w:tc>
      </w:tr>
      <w:tr w:rsidR="00492BBA" w:rsidRPr="00C239F3" w14:paraId="61055357" w14:textId="77777777" w:rsidTr="00F62927">
        <w:tc>
          <w:tcPr>
            <w:tcW w:w="3550" w:type="dxa"/>
            <w:tcBorders>
              <w:top w:val="nil"/>
              <w:left w:val="nil"/>
              <w:bottom w:val="nil"/>
              <w:right w:val="nil"/>
            </w:tcBorders>
          </w:tcPr>
          <w:p w14:paraId="4C38BFE3" w14:textId="77777777" w:rsidR="00492BBA" w:rsidRPr="009A3EDA" w:rsidRDefault="00492BBA" w:rsidP="00F62927">
            <w:pPr>
              <w:pStyle w:val="NormalWeb"/>
              <w:numPr>
                <w:ilvl w:val="0"/>
                <w:numId w:val="4"/>
              </w:numPr>
              <w:spacing w:before="0" w:beforeAutospacing="0" w:after="0" w:afterAutospacing="0"/>
            </w:pPr>
            <w:r w:rsidRPr="009A3EDA">
              <w:t>Diploma</w:t>
            </w:r>
          </w:p>
        </w:tc>
        <w:tc>
          <w:tcPr>
            <w:tcW w:w="2121" w:type="dxa"/>
            <w:tcBorders>
              <w:top w:val="nil"/>
              <w:left w:val="nil"/>
              <w:bottom w:val="nil"/>
              <w:right w:val="nil"/>
            </w:tcBorders>
          </w:tcPr>
          <w:p w14:paraId="382641C1" w14:textId="77777777" w:rsidR="00492BBA" w:rsidRPr="009A3EDA" w:rsidRDefault="00492BBA" w:rsidP="00F62927">
            <w:pPr>
              <w:pStyle w:val="NormalWeb"/>
              <w:spacing w:before="0" w:beforeAutospacing="0" w:after="0" w:afterAutospacing="0"/>
            </w:pPr>
            <w:r>
              <w:t>13 (37.</w:t>
            </w:r>
            <w:r w:rsidRPr="009A3EDA">
              <w:t>1%)</w:t>
            </w:r>
          </w:p>
        </w:tc>
        <w:tc>
          <w:tcPr>
            <w:tcW w:w="1498" w:type="dxa"/>
            <w:tcBorders>
              <w:top w:val="nil"/>
              <w:left w:val="nil"/>
              <w:bottom w:val="nil"/>
              <w:right w:val="nil"/>
            </w:tcBorders>
          </w:tcPr>
          <w:p w14:paraId="2EB55E3C" w14:textId="77777777" w:rsidR="00492BBA" w:rsidRPr="009A3EDA" w:rsidRDefault="00492BBA" w:rsidP="00F62927">
            <w:pPr>
              <w:pStyle w:val="NormalWeb"/>
              <w:spacing w:before="0" w:beforeAutospacing="0" w:after="0" w:afterAutospacing="0"/>
            </w:pPr>
            <w:r>
              <w:t>41 (91.</w:t>
            </w:r>
            <w:r w:rsidRPr="009A3EDA">
              <w:t>1%)</w:t>
            </w:r>
          </w:p>
        </w:tc>
        <w:tc>
          <w:tcPr>
            <w:tcW w:w="751" w:type="dxa"/>
            <w:tcBorders>
              <w:top w:val="nil"/>
              <w:left w:val="nil"/>
              <w:bottom w:val="nil"/>
              <w:right w:val="nil"/>
            </w:tcBorders>
          </w:tcPr>
          <w:p w14:paraId="7EECE475" w14:textId="77777777" w:rsidR="00492BBA" w:rsidRPr="009A3EDA" w:rsidRDefault="00492BBA" w:rsidP="00F62927">
            <w:pPr>
              <w:pStyle w:val="NormalWeb"/>
              <w:spacing w:before="0" w:beforeAutospacing="0" w:after="0" w:afterAutospacing="0"/>
            </w:pPr>
          </w:p>
        </w:tc>
      </w:tr>
      <w:tr w:rsidR="00492BBA" w:rsidRPr="00C239F3" w14:paraId="4AC0B801" w14:textId="77777777" w:rsidTr="00F62927">
        <w:tc>
          <w:tcPr>
            <w:tcW w:w="3550" w:type="dxa"/>
            <w:tcBorders>
              <w:top w:val="single" w:sz="4" w:space="0" w:color="auto"/>
              <w:left w:val="nil"/>
              <w:bottom w:val="nil"/>
              <w:right w:val="nil"/>
            </w:tcBorders>
          </w:tcPr>
          <w:p w14:paraId="245B0DBE" w14:textId="77777777" w:rsidR="00492BBA" w:rsidRPr="009A3EDA" w:rsidRDefault="00492BBA" w:rsidP="00F62927">
            <w:pPr>
              <w:pStyle w:val="NormalWeb"/>
              <w:spacing w:before="0" w:beforeAutospacing="0" w:after="0" w:afterAutospacing="0"/>
            </w:pPr>
            <w:r w:rsidRPr="009A3EDA">
              <w:t>Hand hygiene method</w:t>
            </w:r>
          </w:p>
        </w:tc>
        <w:tc>
          <w:tcPr>
            <w:tcW w:w="2121" w:type="dxa"/>
            <w:tcBorders>
              <w:top w:val="single" w:sz="4" w:space="0" w:color="auto"/>
              <w:left w:val="nil"/>
              <w:bottom w:val="nil"/>
              <w:right w:val="nil"/>
            </w:tcBorders>
          </w:tcPr>
          <w:p w14:paraId="542B0365" w14:textId="77777777" w:rsidR="00492BBA" w:rsidRPr="009A3EDA" w:rsidRDefault="00492BBA" w:rsidP="00F62927">
            <w:pPr>
              <w:pStyle w:val="NormalWeb"/>
              <w:spacing w:before="0" w:beforeAutospacing="0" w:after="0" w:afterAutospacing="0"/>
            </w:pPr>
          </w:p>
        </w:tc>
        <w:tc>
          <w:tcPr>
            <w:tcW w:w="1498" w:type="dxa"/>
            <w:tcBorders>
              <w:top w:val="single" w:sz="4" w:space="0" w:color="auto"/>
              <w:left w:val="nil"/>
              <w:bottom w:val="nil"/>
              <w:right w:val="nil"/>
            </w:tcBorders>
          </w:tcPr>
          <w:p w14:paraId="112E1D93" w14:textId="77777777" w:rsidR="00492BBA" w:rsidRPr="009A3EDA" w:rsidRDefault="00492BBA" w:rsidP="00F62927">
            <w:pPr>
              <w:pStyle w:val="NormalWeb"/>
              <w:spacing w:before="0" w:beforeAutospacing="0" w:after="0" w:afterAutospacing="0"/>
            </w:pPr>
          </w:p>
        </w:tc>
        <w:tc>
          <w:tcPr>
            <w:tcW w:w="751" w:type="dxa"/>
            <w:tcBorders>
              <w:top w:val="single" w:sz="4" w:space="0" w:color="auto"/>
              <w:left w:val="nil"/>
              <w:bottom w:val="nil"/>
              <w:right w:val="nil"/>
            </w:tcBorders>
          </w:tcPr>
          <w:p w14:paraId="313148C0" w14:textId="77777777" w:rsidR="00492BBA" w:rsidRPr="009A3EDA" w:rsidRDefault="00492BBA" w:rsidP="00F62927">
            <w:pPr>
              <w:pStyle w:val="NormalWeb"/>
              <w:spacing w:before="0" w:beforeAutospacing="0" w:after="0" w:afterAutospacing="0"/>
            </w:pPr>
            <w:r>
              <w:t>0.</w:t>
            </w:r>
            <w:r w:rsidRPr="009A3EDA">
              <w:t>047*</w:t>
            </w:r>
          </w:p>
        </w:tc>
      </w:tr>
      <w:tr w:rsidR="00492BBA" w:rsidRPr="00C239F3" w14:paraId="50F34342" w14:textId="77777777" w:rsidTr="00F62927">
        <w:tc>
          <w:tcPr>
            <w:tcW w:w="3550" w:type="dxa"/>
            <w:tcBorders>
              <w:top w:val="nil"/>
              <w:left w:val="nil"/>
              <w:bottom w:val="nil"/>
              <w:right w:val="nil"/>
            </w:tcBorders>
          </w:tcPr>
          <w:p w14:paraId="5E5FD86D" w14:textId="77777777" w:rsidR="00492BBA" w:rsidRPr="009A3EDA" w:rsidRDefault="00492BBA" w:rsidP="00F62927">
            <w:pPr>
              <w:pStyle w:val="NormalWeb"/>
              <w:numPr>
                <w:ilvl w:val="0"/>
                <w:numId w:val="4"/>
              </w:numPr>
              <w:spacing w:before="0" w:beforeAutospacing="0" w:after="0" w:afterAutospacing="0"/>
            </w:pPr>
            <w:r w:rsidRPr="009A3EDA">
              <w:t>Hand wash</w:t>
            </w:r>
          </w:p>
        </w:tc>
        <w:tc>
          <w:tcPr>
            <w:tcW w:w="2121" w:type="dxa"/>
            <w:tcBorders>
              <w:top w:val="nil"/>
              <w:left w:val="nil"/>
              <w:bottom w:val="nil"/>
              <w:right w:val="nil"/>
            </w:tcBorders>
          </w:tcPr>
          <w:p w14:paraId="1DFEB42D" w14:textId="77777777" w:rsidR="00492BBA" w:rsidRPr="009A3EDA" w:rsidRDefault="00492BBA" w:rsidP="00F62927">
            <w:pPr>
              <w:pStyle w:val="NormalWeb"/>
              <w:spacing w:before="0" w:beforeAutospacing="0" w:after="0" w:afterAutospacing="0"/>
            </w:pPr>
            <w:r w:rsidRPr="009A3EDA">
              <w:t>20</w:t>
            </w:r>
            <w:r>
              <w:t xml:space="preserve"> </w:t>
            </w:r>
            <w:r w:rsidRPr="009A3EDA">
              <w:t>(37%)</w:t>
            </w:r>
          </w:p>
        </w:tc>
        <w:tc>
          <w:tcPr>
            <w:tcW w:w="1498" w:type="dxa"/>
            <w:tcBorders>
              <w:top w:val="nil"/>
              <w:left w:val="nil"/>
              <w:bottom w:val="nil"/>
              <w:right w:val="nil"/>
            </w:tcBorders>
          </w:tcPr>
          <w:p w14:paraId="4F52EF60" w14:textId="77777777" w:rsidR="00492BBA" w:rsidRPr="009A3EDA" w:rsidRDefault="00492BBA" w:rsidP="00F62927">
            <w:pPr>
              <w:pStyle w:val="NormalWeb"/>
              <w:spacing w:before="0" w:beforeAutospacing="0" w:after="0" w:afterAutospacing="0"/>
            </w:pPr>
            <w:r>
              <w:t>46 (85.</w:t>
            </w:r>
            <w:r w:rsidRPr="009A3EDA">
              <w:t>2%)</w:t>
            </w:r>
          </w:p>
        </w:tc>
        <w:tc>
          <w:tcPr>
            <w:tcW w:w="751" w:type="dxa"/>
            <w:tcBorders>
              <w:top w:val="nil"/>
              <w:left w:val="nil"/>
              <w:bottom w:val="nil"/>
              <w:right w:val="nil"/>
            </w:tcBorders>
          </w:tcPr>
          <w:p w14:paraId="3BB6053A" w14:textId="77777777" w:rsidR="00492BBA" w:rsidRPr="009A3EDA" w:rsidRDefault="00492BBA" w:rsidP="00F62927">
            <w:pPr>
              <w:pStyle w:val="NormalWeb"/>
              <w:spacing w:before="0" w:beforeAutospacing="0" w:after="0" w:afterAutospacing="0"/>
            </w:pPr>
          </w:p>
        </w:tc>
      </w:tr>
      <w:tr w:rsidR="00492BBA" w:rsidRPr="00C239F3" w14:paraId="1C1C0B71" w14:textId="77777777" w:rsidTr="00F62927">
        <w:tc>
          <w:tcPr>
            <w:tcW w:w="3550" w:type="dxa"/>
            <w:tcBorders>
              <w:top w:val="nil"/>
              <w:left w:val="nil"/>
              <w:bottom w:val="nil"/>
              <w:right w:val="nil"/>
            </w:tcBorders>
          </w:tcPr>
          <w:p w14:paraId="1F6815DE" w14:textId="77777777" w:rsidR="00492BBA" w:rsidRPr="009A3EDA" w:rsidRDefault="00492BBA" w:rsidP="00F62927">
            <w:pPr>
              <w:pStyle w:val="NormalWeb"/>
              <w:numPr>
                <w:ilvl w:val="0"/>
                <w:numId w:val="4"/>
              </w:numPr>
              <w:spacing w:before="0" w:beforeAutospacing="0" w:after="0" w:afterAutospacing="0"/>
            </w:pPr>
            <w:r w:rsidRPr="009A3EDA">
              <w:t>Hand rub</w:t>
            </w:r>
          </w:p>
        </w:tc>
        <w:tc>
          <w:tcPr>
            <w:tcW w:w="2121" w:type="dxa"/>
            <w:tcBorders>
              <w:top w:val="nil"/>
              <w:left w:val="nil"/>
              <w:bottom w:val="nil"/>
              <w:right w:val="nil"/>
            </w:tcBorders>
          </w:tcPr>
          <w:p w14:paraId="771BA5C9" w14:textId="77777777" w:rsidR="00492BBA" w:rsidRPr="009A3EDA" w:rsidRDefault="00492BBA" w:rsidP="00F62927">
            <w:pPr>
              <w:pStyle w:val="NormalWeb"/>
              <w:spacing w:before="0" w:beforeAutospacing="0" w:after="0" w:afterAutospacing="0"/>
            </w:pPr>
            <w:r>
              <w:t>30 (55.</w:t>
            </w:r>
            <w:r w:rsidRPr="009A3EDA">
              <w:t>6%)</w:t>
            </w:r>
          </w:p>
        </w:tc>
        <w:tc>
          <w:tcPr>
            <w:tcW w:w="1498" w:type="dxa"/>
            <w:tcBorders>
              <w:top w:val="nil"/>
              <w:left w:val="nil"/>
              <w:bottom w:val="nil"/>
              <w:right w:val="nil"/>
            </w:tcBorders>
          </w:tcPr>
          <w:p w14:paraId="7AB3FC70" w14:textId="77777777" w:rsidR="00492BBA" w:rsidRPr="009A3EDA" w:rsidRDefault="00492BBA" w:rsidP="00F62927">
            <w:pPr>
              <w:pStyle w:val="NormalWeb"/>
              <w:spacing w:before="0" w:beforeAutospacing="0" w:after="0" w:afterAutospacing="0"/>
            </w:pPr>
            <w:r>
              <w:t>52 (96.</w:t>
            </w:r>
            <w:r w:rsidRPr="009A3EDA">
              <w:t>3%)</w:t>
            </w:r>
          </w:p>
        </w:tc>
        <w:tc>
          <w:tcPr>
            <w:tcW w:w="751" w:type="dxa"/>
            <w:tcBorders>
              <w:top w:val="nil"/>
              <w:left w:val="nil"/>
              <w:bottom w:val="nil"/>
              <w:right w:val="nil"/>
            </w:tcBorders>
          </w:tcPr>
          <w:p w14:paraId="65E84E98" w14:textId="77777777" w:rsidR="00492BBA" w:rsidRPr="009A3EDA" w:rsidRDefault="00492BBA" w:rsidP="00F62927">
            <w:pPr>
              <w:pStyle w:val="NormalWeb"/>
              <w:spacing w:before="0" w:beforeAutospacing="0" w:after="0" w:afterAutospacing="0"/>
            </w:pPr>
          </w:p>
        </w:tc>
      </w:tr>
      <w:tr w:rsidR="00492BBA" w:rsidRPr="00C239F3" w14:paraId="02CE3257" w14:textId="77777777" w:rsidTr="00F62927">
        <w:tc>
          <w:tcPr>
            <w:tcW w:w="3550" w:type="dxa"/>
            <w:tcBorders>
              <w:top w:val="single" w:sz="4" w:space="0" w:color="auto"/>
              <w:left w:val="nil"/>
              <w:bottom w:val="nil"/>
              <w:right w:val="nil"/>
            </w:tcBorders>
          </w:tcPr>
          <w:p w14:paraId="7AEFA8F1" w14:textId="77777777" w:rsidR="00492BBA" w:rsidRPr="009A3EDA" w:rsidRDefault="00492BBA" w:rsidP="00F62927">
            <w:pPr>
              <w:pStyle w:val="NormalWeb"/>
              <w:spacing w:before="0" w:beforeAutospacing="0" w:after="0" w:afterAutospacing="0"/>
            </w:pPr>
            <w:r w:rsidRPr="009A3EDA">
              <w:t xml:space="preserve">Hand hygiene procedure </w:t>
            </w:r>
          </w:p>
        </w:tc>
        <w:tc>
          <w:tcPr>
            <w:tcW w:w="2121" w:type="dxa"/>
            <w:tcBorders>
              <w:top w:val="single" w:sz="4" w:space="0" w:color="auto"/>
              <w:left w:val="nil"/>
              <w:bottom w:val="nil"/>
              <w:right w:val="nil"/>
            </w:tcBorders>
          </w:tcPr>
          <w:p w14:paraId="57311CE9" w14:textId="77777777" w:rsidR="00492BBA" w:rsidRPr="009A3EDA" w:rsidRDefault="00492BBA" w:rsidP="00F62927">
            <w:pPr>
              <w:pStyle w:val="NormalWeb"/>
              <w:spacing w:before="0" w:beforeAutospacing="0" w:after="0" w:afterAutospacing="0"/>
            </w:pPr>
          </w:p>
        </w:tc>
        <w:tc>
          <w:tcPr>
            <w:tcW w:w="1498" w:type="dxa"/>
            <w:tcBorders>
              <w:top w:val="single" w:sz="4" w:space="0" w:color="auto"/>
              <w:left w:val="nil"/>
              <w:bottom w:val="nil"/>
              <w:right w:val="nil"/>
            </w:tcBorders>
          </w:tcPr>
          <w:p w14:paraId="122EFE20" w14:textId="77777777" w:rsidR="00492BBA" w:rsidRPr="009A3EDA" w:rsidRDefault="00492BBA" w:rsidP="00F62927">
            <w:pPr>
              <w:pStyle w:val="NormalWeb"/>
              <w:spacing w:before="0" w:beforeAutospacing="0" w:after="0" w:afterAutospacing="0"/>
            </w:pPr>
          </w:p>
        </w:tc>
        <w:tc>
          <w:tcPr>
            <w:tcW w:w="751" w:type="dxa"/>
            <w:tcBorders>
              <w:top w:val="single" w:sz="4" w:space="0" w:color="auto"/>
              <w:left w:val="nil"/>
              <w:bottom w:val="nil"/>
              <w:right w:val="nil"/>
            </w:tcBorders>
          </w:tcPr>
          <w:p w14:paraId="2FD7BF2F" w14:textId="77777777" w:rsidR="00492BBA" w:rsidRPr="009A3EDA" w:rsidRDefault="00492BBA" w:rsidP="00F62927">
            <w:pPr>
              <w:pStyle w:val="NormalWeb"/>
              <w:spacing w:before="0" w:beforeAutospacing="0" w:after="0" w:afterAutospacing="0"/>
            </w:pPr>
            <w:r>
              <w:t>0.</w:t>
            </w:r>
            <w:r w:rsidRPr="009A3EDA">
              <w:t>017*</w:t>
            </w:r>
          </w:p>
        </w:tc>
      </w:tr>
      <w:tr w:rsidR="00492BBA" w:rsidRPr="00C239F3" w14:paraId="0998F7E4" w14:textId="77777777" w:rsidTr="00F62927">
        <w:tc>
          <w:tcPr>
            <w:tcW w:w="3550" w:type="dxa"/>
            <w:tcBorders>
              <w:top w:val="nil"/>
              <w:left w:val="nil"/>
              <w:bottom w:val="nil"/>
              <w:right w:val="nil"/>
            </w:tcBorders>
          </w:tcPr>
          <w:p w14:paraId="3B6DD2ED" w14:textId="77777777" w:rsidR="00492BBA" w:rsidRPr="009A3EDA" w:rsidRDefault="00492BBA" w:rsidP="00F62927">
            <w:pPr>
              <w:pStyle w:val="NormalWeb"/>
              <w:numPr>
                <w:ilvl w:val="0"/>
                <w:numId w:val="4"/>
              </w:numPr>
              <w:spacing w:before="0" w:beforeAutospacing="0" w:after="0" w:afterAutospacing="0"/>
            </w:pPr>
            <w:r w:rsidRPr="009A3EDA">
              <w:t xml:space="preserve">Indication </w:t>
            </w:r>
          </w:p>
        </w:tc>
        <w:tc>
          <w:tcPr>
            <w:tcW w:w="2121" w:type="dxa"/>
            <w:tcBorders>
              <w:top w:val="nil"/>
              <w:left w:val="nil"/>
              <w:bottom w:val="nil"/>
              <w:right w:val="nil"/>
            </w:tcBorders>
          </w:tcPr>
          <w:p w14:paraId="7F41A517" w14:textId="77777777" w:rsidR="00492BBA" w:rsidRPr="009A3EDA" w:rsidRDefault="00492BBA" w:rsidP="00F62927">
            <w:pPr>
              <w:pStyle w:val="NormalWeb"/>
              <w:spacing w:before="0" w:beforeAutospacing="0" w:after="0" w:afterAutospacing="0"/>
            </w:pPr>
            <w:r>
              <w:t>36 (33.</w:t>
            </w:r>
            <w:r w:rsidRPr="009A3EDA">
              <w:t>6%)</w:t>
            </w:r>
          </w:p>
        </w:tc>
        <w:tc>
          <w:tcPr>
            <w:tcW w:w="1498" w:type="dxa"/>
            <w:tcBorders>
              <w:top w:val="nil"/>
              <w:left w:val="nil"/>
              <w:bottom w:val="nil"/>
              <w:right w:val="nil"/>
            </w:tcBorders>
          </w:tcPr>
          <w:p w14:paraId="14674FC8" w14:textId="77777777" w:rsidR="00492BBA" w:rsidRPr="009A3EDA" w:rsidRDefault="00492BBA" w:rsidP="00F62927">
            <w:pPr>
              <w:pStyle w:val="NormalWeb"/>
              <w:spacing w:before="0" w:beforeAutospacing="0" w:after="0" w:afterAutospacing="0"/>
            </w:pPr>
            <w:r>
              <w:t>98 (90.</w:t>
            </w:r>
            <w:r w:rsidRPr="009A3EDA">
              <w:t>7%)</w:t>
            </w:r>
          </w:p>
        </w:tc>
        <w:tc>
          <w:tcPr>
            <w:tcW w:w="751" w:type="dxa"/>
            <w:tcBorders>
              <w:top w:val="nil"/>
              <w:left w:val="nil"/>
              <w:bottom w:val="nil"/>
              <w:right w:val="nil"/>
            </w:tcBorders>
          </w:tcPr>
          <w:p w14:paraId="5A6C58D6" w14:textId="77777777" w:rsidR="00492BBA" w:rsidRPr="009A3EDA" w:rsidRDefault="00492BBA" w:rsidP="00F62927">
            <w:pPr>
              <w:pStyle w:val="NormalWeb"/>
              <w:spacing w:before="0" w:beforeAutospacing="0" w:after="0" w:afterAutospacing="0"/>
            </w:pPr>
          </w:p>
        </w:tc>
      </w:tr>
      <w:tr w:rsidR="00492BBA" w:rsidRPr="00C239F3" w14:paraId="2F8EE598" w14:textId="77777777" w:rsidTr="00F62927">
        <w:tc>
          <w:tcPr>
            <w:tcW w:w="3550" w:type="dxa"/>
            <w:tcBorders>
              <w:top w:val="nil"/>
              <w:left w:val="nil"/>
              <w:bottom w:val="nil"/>
              <w:right w:val="nil"/>
            </w:tcBorders>
          </w:tcPr>
          <w:p w14:paraId="4C6A99C1" w14:textId="77777777" w:rsidR="00492BBA" w:rsidRPr="009A3EDA" w:rsidRDefault="00492BBA" w:rsidP="00F62927">
            <w:pPr>
              <w:pStyle w:val="NormalWeb"/>
              <w:numPr>
                <w:ilvl w:val="0"/>
                <w:numId w:val="4"/>
              </w:numPr>
              <w:spacing w:before="0" w:beforeAutospacing="0" w:after="0" w:afterAutospacing="0"/>
            </w:pPr>
            <w:r w:rsidRPr="009A3EDA">
              <w:t xml:space="preserve">6 steps procedure </w:t>
            </w:r>
          </w:p>
        </w:tc>
        <w:tc>
          <w:tcPr>
            <w:tcW w:w="2121" w:type="dxa"/>
            <w:tcBorders>
              <w:top w:val="nil"/>
              <w:left w:val="nil"/>
              <w:bottom w:val="nil"/>
              <w:right w:val="nil"/>
            </w:tcBorders>
          </w:tcPr>
          <w:p w14:paraId="3099563C" w14:textId="77777777" w:rsidR="00492BBA" w:rsidRPr="009A3EDA" w:rsidRDefault="00492BBA" w:rsidP="00F62927">
            <w:pPr>
              <w:pStyle w:val="NormalWeb"/>
              <w:spacing w:before="0" w:beforeAutospacing="0" w:after="0" w:afterAutospacing="0"/>
            </w:pPr>
            <w:r>
              <w:t>9 (8.</w:t>
            </w:r>
            <w:r w:rsidRPr="009A3EDA">
              <w:t>4%)</w:t>
            </w:r>
          </w:p>
        </w:tc>
        <w:tc>
          <w:tcPr>
            <w:tcW w:w="1498" w:type="dxa"/>
            <w:tcBorders>
              <w:top w:val="nil"/>
              <w:left w:val="nil"/>
              <w:bottom w:val="nil"/>
              <w:right w:val="nil"/>
            </w:tcBorders>
          </w:tcPr>
          <w:p w14:paraId="058DFC77" w14:textId="77777777" w:rsidR="00492BBA" w:rsidRPr="009A3EDA" w:rsidRDefault="00492BBA" w:rsidP="00F62927">
            <w:pPr>
              <w:pStyle w:val="NormalWeb"/>
              <w:spacing w:before="0" w:beforeAutospacing="0" w:after="0" w:afterAutospacing="0"/>
            </w:pPr>
            <w:r w:rsidRPr="009A3EDA">
              <w:t>95</w:t>
            </w:r>
            <w:r>
              <w:t xml:space="preserve"> </w:t>
            </w:r>
            <w:r w:rsidRPr="009A3EDA">
              <w:t>(88%)</w:t>
            </w:r>
          </w:p>
        </w:tc>
        <w:tc>
          <w:tcPr>
            <w:tcW w:w="751" w:type="dxa"/>
            <w:tcBorders>
              <w:top w:val="nil"/>
              <w:left w:val="nil"/>
              <w:bottom w:val="nil"/>
              <w:right w:val="nil"/>
            </w:tcBorders>
          </w:tcPr>
          <w:p w14:paraId="331B0B57" w14:textId="77777777" w:rsidR="00492BBA" w:rsidRPr="009A3EDA" w:rsidRDefault="00492BBA" w:rsidP="00F62927">
            <w:pPr>
              <w:pStyle w:val="NormalWeb"/>
              <w:spacing w:before="0" w:beforeAutospacing="0" w:after="0" w:afterAutospacing="0"/>
            </w:pPr>
          </w:p>
        </w:tc>
      </w:tr>
      <w:tr w:rsidR="00492BBA" w:rsidRPr="00C239F3" w14:paraId="0F380A6F" w14:textId="77777777" w:rsidTr="00F62927">
        <w:tc>
          <w:tcPr>
            <w:tcW w:w="3550" w:type="dxa"/>
            <w:tcBorders>
              <w:top w:val="nil"/>
              <w:left w:val="nil"/>
              <w:bottom w:val="single" w:sz="4" w:space="0" w:color="auto"/>
              <w:right w:val="nil"/>
            </w:tcBorders>
          </w:tcPr>
          <w:p w14:paraId="180ABBA8" w14:textId="77777777" w:rsidR="00492BBA" w:rsidRPr="009A3EDA" w:rsidRDefault="00492BBA" w:rsidP="00F62927">
            <w:pPr>
              <w:pStyle w:val="NormalWeb"/>
              <w:numPr>
                <w:ilvl w:val="0"/>
                <w:numId w:val="4"/>
              </w:numPr>
              <w:spacing w:before="0" w:beforeAutospacing="0" w:after="60" w:afterAutospacing="0"/>
            </w:pPr>
            <w:r w:rsidRPr="009A3EDA">
              <w:t xml:space="preserve">Duration of practice </w:t>
            </w:r>
          </w:p>
        </w:tc>
        <w:tc>
          <w:tcPr>
            <w:tcW w:w="2121" w:type="dxa"/>
            <w:tcBorders>
              <w:top w:val="nil"/>
              <w:left w:val="nil"/>
              <w:bottom w:val="single" w:sz="4" w:space="0" w:color="auto"/>
              <w:right w:val="nil"/>
            </w:tcBorders>
          </w:tcPr>
          <w:p w14:paraId="6ECDE1C9" w14:textId="77777777" w:rsidR="00492BBA" w:rsidRPr="009A3EDA" w:rsidRDefault="00492BBA" w:rsidP="00F62927">
            <w:pPr>
              <w:pStyle w:val="NormalWeb"/>
              <w:spacing w:before="0" w:beforeAutospacing="0" w:after="60" w:afterAutospacing="0"/>
            </w:pPr>
            <w:r>
              <w:t>6 (5.</w:t>
            </w:r>
            <w:r w:rsidRPr="009A3EDA">
              <w:t>6%)</w:t>
            </w:r>
          </w:p>
        </w:tc>
        <w:tc>
          <w:tcPr>
            <w:tcW w:w="1498" w:type="dxa"/>
            <w:tcBorders>
              <w:top w:val="nil"/>
              <w:left w:val="nil"/>
              <w:bottom w:val="single" w:sz="4" w:space="0" w:color="auto"/>
              <w:right w:val="nil"/>
            </w:tcBorders>
          </w:tcPr>
          <w:p w14:paraId="6B5BE057" w14:textId="77777777" w:rsidR="00492BBA" w:rsidRPr="009A3EDA" w:rsidRDefault="00492BBA" w:rsidP="00F62927">
            <w:pPr>
              <w:pStyle w:val="NormalWeb"/>
              <w:spacing w:before="0" w:beforeAutospacing="0" w:after="60" w:afterAutospacing="0"/>
            </w:pPr>
            <w:r>
              <w:t>88 (81.</w:t>
            </w:r>
            <w:r w:rsidRPr="009A3EDA">
              <w:t>5%)</w:t>
            </w:r>
          </w:p>
        </w:tc>
        <w:tc>
          <w:tcPr>
            <w:tcW w:w="751" w:type="dxa"/>
            <w:tcBorders>
              <w:top w:val="nil"/>
              <w:left w:val="nil"/>
              <w:bottom w:val="single" w:sz="4" w:space="0" w:color="auto"/>
              <w:right w:val="nil"/>
            </w:tcBorders>
          </w:tcPr>
          <w:p w14:paraId="3EBA616B" w14:textId="77777777" w:rsidR="00492BBA" w:rsidRPr="009A3EDA" w:rsidRDefault="00492BBA" w:rsidP="00F62927">
            <w:pPr>
              <w:pStyle w:val="NormalWeb"/>
              <w:spacing w:before="0" w:beforeAutospacing="0" w:after="60" w:afterAutospacing="0"/>
            </w:pPr>
          </w:p>
        </w:tc>
      </w:tr>
    </w:tbl>
    <w:p w14:paraId="73F4FF84" w14:textId="77777777" w:rsidR="00492BBA" w:rsidRDefault="00492BBA" w:rsidP="00492BBA">
      <w:pPr>
        <w:pStyle w:val="NormalWeb"/>
        <w:spacing w:before="0" w:beforeAutospacing="0" w:after="0" w:afterAutospacing="0"/>
        <w:ind w:left="11" w:hanging="11"/>
        <w:rPr>
          <w:sz w:val="18"/>
          <w:lang w:val="en-US"/>
        </w:rPr>
      </w:pPr>
      <w:r>
        <w:rPr>
          <w:sz w:val="19"/>
          <w:szCs w:val="19"/>
        </w:rPr>
        <w:t xml:space="preserve">                  Notes </w:t>
      </w:r>
      <w:r w:rsidRPr="00D05D97">
        <w:rPr>
          <w:sz w:val="19"/>
          <w:szCs w:val="19"/>
        </w:rPr>
        <w:t xml:space="preserve">: </w:t>
      </w:r>
      <w:r>
        <w:rPr>
          <w:sz w:val="18"/>
          <w:lang w:val="en-US"/>
        </w:rPr>
        <w:t xml:space="preserve">the number of subjects (%) of properly hand hygiene performed among 30 opportunities observed that   </w:t>
      </w:r>
    </w:p>
    <w:p w14:paraId="18FB57D4" w14:textId="77777777" w:rsidR="00492BBA" w:rsidRDefault="00492BBA" w:rsidP="00492BBA">
      <w:pPr>
        <w:pStyle w:val="NormalWeb"/>
        <w:spacing w:before="0" w:beforeAutospacing="0" w:after="0" w:afterAutospacing="0"/>
        <w:ind w:left="11" w:hanging="11"/>
        <w:rPr>
          <w:sz w:val="18"/>
          <w:szCs w:val="18"/>
          <w:lang w:val="en-US"/>
        </w:rPr>
      </w:pPr>
      <w:r>
        <w:rPr>
          <w:sz w:val="18"/>
          <w:lang w:val="en-US"/>
        </w:rPr>
        <w:t xml:space="preserve">                          were accomplished </w:t>
      </w:r>
      <w:r>
        <w:rPr>
          <w:sz w:val="18"/>
          <w:lang w:val="en-US"/>
        </w:rPr>
        <w:sym w:font="Symbol" w:char="F0B3"/>
      </w:r>
      <w:r>
        <w:rPr>
          <w:sz w:val="18"/>
          <w:lang w:val="en-US"/>
        </w:rPr>
        <w:t>90</w:t>
      </w:r>
      <w:proofErr w:type="gramStart"/>
      <w:r>
        <w:rPr>
          <w:sz w:val="18"/>
          <w:lang w:val="en-US"/>
        </w:rPr>
        <w:t>% ;</w:t>
      </w:r>
      <w:proofErr w:type="gramEnd"/>
      <w:r w:rsidRPr="00D97208">
        <w:rPr>
          <w:sz w:val="18"/>
          <w:lang w:val="en-US"/>
        </w:rPr>
        <w:t xml:space="preserve"> </w:t>
      </w:r>
      <w:r>
        <w:rPr>
          <w:sz w:val="19"/>
          <w:szCs w:val="19"/>
        </w:rPr>
        <w:t>p x</w:t>
      </w:r>
      <w:r>
        <w:rPr>
          <w:sz w:val="19"/>
          <w:szCs w:val="19"/>
          <w:vertAlign w:val="superscript"/>
        </w:rPr>
        <w:t xml:space="preserve">2 </w:t>
      </w:r>
      <w:r w:rsidRPr="00C239F3">
        <w:rPr>
          <w:sz w:val="19"/>
          <w:szCs w:val="19"/>
          <w:lang w:val="en-US"/>
        </w:rPr>
        <w:t xml:space="preserve">or </w:t>
      </w:r>
      <w:proofErr w:type="spellStart"/>
      <w:r w:rsidRPr="00C239F3">
        <w:rPr>
          <w:i/>
          <w:sz w:val="19"/>
          <w:szCs w:val="19"/>
          <w:lang w:val="en-US"/>
        </w:rPr>
        <w:t>Fishers’s</w:t>
      </w:r>
      <w:proofErr w:type="spellEnd"/>
      <w:r w:rsidRPr="00C239F3">
        <w:rPr>
          <w:i/>
          <w:sz w:val="19"/>
          <w:szCs w:val="19"/>
          <w:lang w:val="en-US"/>
        </w:rPr>
        <w:t xml:space="preserve"> exact test </w:t>
      </w:r>
      <w:r w:rsidRPr="00C239F3">
        <w:rPr>
          <w:sz w:val="19"/>
          <w:szCs w:val="19"/>
          <w:lang w:val="en-US"/>
        </w:rPr>
        <w:t>(for expected value &lt;</w:t>
      </w:r>
      <w:r>
        <w:rPr>
          <w:sz w:val="19"/>
          <w:szCs w:val="19"/>
          <w:lang w:val="en-US"/>
        </w:rPr>
        <w:t xml:space="preserve"> </w:t>
      </w:r>
      <w:r w:rsidRPr="00C239F3">
        <w:rPr>
          <w:sz w:val="19"/>
          <w:szCs w:val="19"/>
          <w:lang w:val="en-US"/>
        </w:rPr>
        <w:t>5)</w:t>
      </w:r>
      <w:r w:rsidRPr="00C239F3">
        <w:rPr>
          <w:sz w:val="18"/>
          <w:lang w:val="en-US"/>
        </w:rPr>
        <w:t xml:space="preserve">; </w:t>
      </w:r>
      <w:r w:rsidRPr="00C239F3">
        <w:rPr>
          <w:sz w:val="18"/>
          <w:szCs w:val="18"/>
          <w:lang w:val="en-US"/>
        </w:rPr>
        <w:t>* significance p</w:t>
      </w:r>
      <w:r>
        <w:rPr>
          <w:sz w:val="18"/>
          <w:szCs w:val="18"/>
          <w:lang w:val="en-US"/>
        </w:rPr>
        <w:t xml:space="preserve"> </w:t>
      </w:r>
      <w:r w:rsidRPr="00C239F3">
        <w:rPr>
          <w:sz w:val="18"/>
          <w:szCs w:val="18"/>
          <w:lang w:val="en-US"/>
        </w:rPr>
        <w:t>&lt;</w:t>
      </w:r>
      <w:r>
        <w:rPr>
          <w:sz w:val="18"/>
          <w:szCs w:val="18"/>
          <w:lang w:val="en-US"/>
        </w:rPr>
        <w:t xml:space="preserve"> </w:t>
      </w:r>
      <w:r w:rsidRPr="00C239F3">
        <w:rPr>
          <w:sz w:val="18"/>
          <w:szCs w:val="18"/>
          <w:lang w:val="en-US"/>
        </w:rPr>
        <w:t>0,05</w:t>
      </w:r>
    </w:p>
    <w:p w14:paraId="7D6510A4" w14:textId="77777777" w:rsidR="00492BBA" w:rsidRDefault="00492BBA" w:rsidP="00492BBA">
      <w:pPr>
        <w:pStyle w:val="NormalWeb"/>
        <w:spacing w:before="0" w:beforeAutospacing="0" w:after="0" w:afterAutospacing="0"/>
        <w:rPr>
          <w:szCs w:val="18"/>
          <w:lang w:val="en-US"/>
        </w:rPr>
      </w:pPr>
    </w:p>
    <w:p w14:paraId="293C5F5D" w14:textId="77777777" w:rsidR="00492BBA" w:rsidRDefault="00492BBA" w:rsidP="00492BBA">
      <w:pPr>
        <w:pStyle w:val="NormalWeb"/>
        <w:spacing w:before="0" w:beforeAutospacing="0" w:after="0" w:afterAutospacing="0"/>
        <w:rPr>
          <w:szCs w:val="18"/>
          <w:lang w:val="en-US"/>
        </w:rPr>
      </w:pPr>
    </w:p>
    <w:p w14:paraId="0C2328F6" w14:textId="77777777" w:rsidR="00492BBA" w:rsidRDefault="00492BBA" w:rsidP="00492BBA">
      <w:pPr>
        <w:pStyle w:val="NormalWeb"/>
        <w:spacing w:before="0" w:beforeAutospacing="0" w:after="0" w:afterAutospacing="0"/>
        <w:rPr>
          <w:szCs w:val="18"/>
          <w:lang w:val="en-US"/>
        </w:rPr>
      </w:pPr>
    </w:p>
    <w:p w14:paraId="3BE7255B" w14:textId="77777777" w:rsidR="00492BBA" w:rsidRDefault="00492BBA" w:rsidP="00492BBA">
      <w:pPr>
        <w:pStyle w:val="NormalWeb"/>
        <w:spacing w:before="0" w:beforeAutospacing="0" w:after="0" w:afterAutospacing="0"/>
        <w:rPr>
          <w:szCs w:val="18"/>
          <w:lang w:val="en-US"/>
        </w:rPr>
      </w:pPr>
    </w:p>
    <w:p w14:paraId="2D90F28B" w14:textId="77777777" w:rsidR="00492BBA" w:rsidRDefault="00492BBA" w:rsidP="00492BBA">
      <w:pPr>
        <w:pStyle w:val="NormalWeb"/>
        <w:spacing w:before="0" w:beforeAutospacing="0" w:after="0" w:afterAutospacing="0"/>
        <w:rPr>
          <w:lang w:val="en-US"/>
        </w:rPr>
      </w:pPr>
    </w:p>
    <w:p w14:paraId="2CB59A36" w14:textId="77777777" w:rsidR="00492BBA" w:rsidRPr="001517CA" w:rsidRDefault="00492BBA" w:rsidP="00492BBA">
      <w:pPr>
        <w:pStyle w:val="NormalWeb"/>
        <w:spacing w:before="0" w:beforeAutospacing="0" w:after="0" w:afterAutospacing="0"/>
        <w:rPr>
          <w:lang w:val="en-US"/>
        </w:rPr>
      </w:pPr>
      <w:r w:rsidRPr="001517CA">
        <w:rPr>
          <w:lang w:val="en-US"/>
        </w:rPr>
        <w:t>Table 3. The incidence rate of MRSA hospital cross transmission (%) during study period</w:t>
      </w:r>
    </w:p>
    <w:tbl>
      <w:tblPr>
        <w:tblStyle w:val="TableGrid"/>
        <w:tblW w:w="8904" w:type="dxa"/>
        <w:tblInd w:w="276" w:type="dxa"/>
        <w:tblLayout w:type="fixed"/>
        <w:tblLook w:val="04A0" w:firstRow="1" w:lastRow="0" w:firstColumn="1" w:lastColumn="0" w:noHBand="0" w:noVBand="1"/>
      </w:tblPr>
      <w:tblGrid>
        <w:gridCol w:w="2667"/>
        <w:gridCol w:w="1171"/>
        <w:gridCol w:w="1523"/>
        <w:gridCol w:w="1275"/>
        <w:gridCol w:w="1276"/>
        <w:gridCol w:w="992"/>
      </w:tblGrid>
      <w:tr w:rsidR="00492BBA" w:rsidRPr="001517CA" w14:paraId="05C09376" w14:textId="77777777" w:rsidTr="00F62927">
        <w:tc>
          <w:tcPr>
            <w:tcW w:w="2667" w:type="dxa"/>
            <w:tcBorders>
              <w:left w:val="nil"/>
              <w:bottom w:val="single" w:sz="4" w:space="0" w:color="auto"/>
              <w:right w:val="nil"/>
            </w:tcBorders>
          </w:tcPr>
          <w:p w14:paraId="4DE9C9AE" w14:textId="77777777" w:rsidR="00492BBA" w:rsidRPr="001517CA" w:rsidRDefault="00492BBA" w:rsidP="00F62927">
            <w:pPr>
              <w:pStyle w:val="NormalWeb"/>
              <w:spacing w:before="0" w:beforeAutospacing="0" w:after="0" w:afterAutospacing="0"/>
              <w:rPr>
                <w:rFonts w:cs="Arial"/>
              </w:rPr>
            </w:pPr>
          </w:p>
        </w:tc>
        <w:tc>
          <w:tcPr>
            <w:tcW w:w="1171" w:type="dxa"/>
            <w:tcBorders>
              <w:left w:val="nil"/>
              <w:bottom w:val="single" w:sz="4" w:space="0" w:color="auto"/>
              <w:right w:val="nil"/>
            </w:tcBorders>
          </w:tcPr>
          <w:p w14:paraId="1CEAFDAB" w14:textId="77777777" w:rsidR="00492BBA" w:rsidRPr="001517CA" w:rsidRDefault="00492BBA" w:rsidP="00F62927">
            <w:pPr>
              <w:pStyle w:val="NormalWeb"/>
              <w:spacing w:before="0" w:beforeAutospacing="0" w:after="0" w:afterAutospacing="0"/>
              <w:jc w:val="center"/>
              <w:rPr>
                <w:rFonts w:cs="Arial"/>
              </w:rPr>
            </w:pPr>
            <w:r w:rsidRPr="001517CA">
              <w:rPr>
                <w:rFonts w:cs="Arial"/>
              </w:rPr>
              <w:t>pre-</w:t>
            </w:r>
          </w:p>
        </w:tc>
        <w:tc>
          <w:tcPr>
            <w:tcW w:w="1523" w:type="dxa"/>
            <w:tcBorders>
              <w:left w:val="nil"/>
              <w:bottom w:val="single" w:sz="4" w:space="0" w:color="auto"/>
              <w:right w:val="nil"/>
            </w:tcBorders>
          </w:tcPr>
          <w:p w14:paraId="7E123A58" w14:textId="77777777" w:rsidR="00492BBA" w:rsidRPr="001517CA" w:rsidRDefault="00492BBA" w:rsidP="00F62927">
            <w:pPr>
              <w:pStyle w:val="NormalWeb"/>
              <w:spacing w:before="0" w:beforeAutospacing="0" w:after="0" w:afterAutospacing="0"/>
              <w:jc w:val="center"/>
              <w:rPr>
                <w:rFonts w:cs="Arial"/>
              </w:rPr>
            </w:pPr>
            <w:r w:rsidRPr="001517CA">
              <w:rPr>
                <w:rFonts w:cs="Arial"/>
              </w:rPr>
              <w:t>during</w:t>
            </w:r>
          </w:p>
          <w:p w14:paraId="1C554F23" w14:textId="77777777" w:rsidR="00492BBA" w:rsidRPr="001517CA" w:rsidRDefault="00492BBA" w:rsidP="00F62927">
            <w:pPr>
              <w:pStyle w:val="NormalWeb"/>
              <w:spacing w:before="0" w:beforeAutospacing="0" w:after="0" w:afterAutospacing="0"/>
              <w:jc w:val="center"/>
              <w:rPr>
                <w:rFonts w:cs="Arial"/>
              </w:rPr>
            </w:pPr>
            <w:r>
              <w:rPr>
                <w:rFonts w:cs="Arial"/>
              </w:rPr>
              <w:t>i</w:t>
            </w:r>
            <w:r w:rsidRPr="001517CA">
              <w:rPr>
                <w:rFonts w:cs="Arial"/>
              </w:rPr>
              <w:t>ntervention</w:t>
            </w:r>
          </w:p>
        </w:tc>
        <w:tc>
          <w:tcPr>
            <w:tcW w:w="1275" w:type="dxa"/>
            <w:tcBorders>
              <w:left w:val="nil"/>
              <w:bottom w:val="single" w:sz="4" w:space="0" w:color="auto"/>
              <w:right w:val="nil"/>
            </w:tcBorders>
          </w:tcPr>
          <w:p w14:paraId="0FC9AD49" w14:textId="77777777" w:rsidR="00492BBA" w:rsidRPr="001517CA" w:rsidRDefault="00492BBA" w:rsidP="00F62927">
            <w:pPr>
              <w:pStyle w:val="NormalWeb"/>
              <w:spacing w:before="0" w:beforeAutospacing="0" w:after="0" w:afterAutospacing="0"/>
              <w:jc w:val="center"/>
              <w:rPr>
                <w:rFonts w:cs="Arial"/>
              </w:rPr>
            </w:pPr>
            <w:r w:rsidRPr="001517CA">
              <w:rPr>
                <w:rFonts w:cs="Arial"/>
              </w:rPr>
              <w:t>initial-evaluation</w:t>
            </w:r>
          </w:p>
        </w:tc>
        <w:tc>
          <w:tcPr>
            <w:tcW w:w="1276" w:type="dxa"/>
            <w:tcBorders>
              <w:left w:val="nil"/>
              <w:bottom w:val="single" w:sz="4" w:space="0" w:color="auto"/>
              <w:right w:val="nil"/>
            </w:tcBorders>
          </w:tcPr>
          <w:p w14:paraId="47098C81" w14:textId="77777777" w:rsidR="00492BBA" w:rsidRPr="001517CA" w:rsidRDefault="00492BBA" w:rsidP="00F62927">
            <w:pPr>
              <w:pStyle w:val="NormalWeb"/>
              <w:spacing w:before="0" w:beforeAutospacing="0" w:after="0" w:afterAutospacing="0"/>
              <w:jc w:val="center"/>
              <w:rPr>
                <w:rFonts w:cs="Arial"/>
              </w:rPr>
            </w:pPr>
            <w:r w:rsidRPr="001517CA">
              <w:rPr>
                <w:rFonts w:cs="Arial"/>
              </w:rPr>
              <w:t>end-evaluation</w:t>
            </w:r>
          </w:p>
        </w:tc>
        <w:tc>
          <w:tcPr>
            <w:tcW w:w="992" w:type="dxa"/>
            <w:tcBorders>
              <w:left w:val="nil"/>
              <w:bottom w:val="single" w:sz="4" w:space="0" w:color="auto"/>
              <w:right w:val="nil"/>
            </w:tcBorders>
          </w:tcPr>
          <w:p w14:paraId="5460198A" w14:textId="77777777" w:rsidR="00492BBA" w:rsidRPr="001517CA" w:rsidRDefault="00492BBA" w:rsidP="00F62927">
            <w:pPr>
              <w:pStyle w:val="NormalWeb"/>
              <w:spacing w:before="0" w:beforeAutospacing="0" w:after="0" w:afterAutospacing="0"/>
              <w:jc w:val="center"/>
              <w:rPr>
                <w:rFonts w:cs="Arial"/>
                <w:vertAlign w:val="superscript"/>
              </w:rPr>
            </w:pPr>
            <w:r w:rsidRPr="001517CA">
              <w:rPr>
                <w:rFonts w:cs="Arial"/>
              </w:rPr>
              <w:t>p</w:t>
            </w:r>
          </w:p>
        </w:tc>
      </w:tr>
      <w:tr w:rsidR="00492BBA" w:rsidRPr="001517CA" w14:paraId="2260FE97" w14:textId="77777777" w:rsidTr="00F62927">
        <w:tc>
          <w:tcPr>
            <w:tcW w:w="2667" w:type="dxa"/>
            <w:tcBorders>
              <w:top w:val="nil"/>
              <w:left w:val="nil"/>
              <w:bottom w:val="nil"/>
              <w:right w:val="nil"/>
            </w:tcBorders>
          </w:tcPr>
          <w:p w14:paraId="47E5BE8E" w14:textId="77777777" w:rsidR="00492BBA" w:rsidRPr="001517CA" w:rsidRDefault="00492BBA" w:rsidP="00F62927">
            <w:pPr>
              <w:pStyle w:val="NormalWeb"/>
              <w:spacing w:before="0" w:beforeAutospacing="0" w:after="0" w:afterAutospacing="0"/>
              <w:ind w:left="720"/>
              <w:rPr>
                <w:rFonts w:cs="Arial"/>
              </w:rPr>
            </w:pPr>
          </w:p>
        </w:tc>
        <w:tc>
          <w:tcPr>
            <w:tcW w:w="1171" w:type="dxa"/>
            <w:tcBorders>
              <w:top w:val="nil"/>
              <w:left w:val="nil"/>
              <w:bottom w:val="nil"/>
              <w:right w:val="nil"/>
            </w:tcBorders>
          </w:tcPr>
          <w:p w14:paraId="53CC1943" w14:textId="77777777" w:rsidR="00492BBA" w:rsidRPr="001517CA" w:rsidRDefault="00492BBA" w:rsidP="00F62927">
            <w:pPr>
              <w:pStyle w:val="NormalWeb"/>
              <w:spacing w:before="0" w:beforeAutospacing="0" w:after="0" w:afterAutospacing="0"/>
              <w:jc w:val="center"/>
              <w:rPr>
                <w:rFonts w:cs="Arial"/>
              </w:rPr>
            </w:pPr>
            <w:r>
              <w:rPr>
                <w:rFonts w:cs="Arial"/>
              </w:rPr>
              <w:t>12.</w:t>
            </w:r>
            <w:r w:rsidRPr="001517CA">
              <w:rPr>
                <w:rFonts w:cs="Arial"/>
              </w:rPr>
              <w:t>6 (15/119)</w:t>
            </w:r>
          </w:p>
        </w:tc>
        <w:tc>
          <w:tcPr>
            <w:tcW w:w="1523" w:type="dxa"/>
            <w:tcBorders>
              <w:top w:val="nil"/>
              <w:left w:val="nil"/>
              <w:bottom w:val="nil"/>
              <w:right w:val="nil"/>
            </w:tcBorders>
          </w:tcPr>
          <w:p w14:paraId="57F20AB6" w14:textId="77777777" w:rsidR="00492BBA" w:rsidRDefault="00492BBA" w:rsidP="00F62927">
            <w:pPr>
              <w:pStyle w:val="NormalWeb"/>
              <w:spacing w:before="0" w:beforeAutospacing="0" w:after="0" w:afterAutospacing="0"/>
              <w:jc w:val="center"/>
              <w:rPr>
                <w:rFonts w:cs="Arial"/>
              </w:rPr>
            </w:pPr>
            <w:r w:rsidRPr="001517CA">
              <w:rPr>
                <w:rFonts w:cs="Arial"/>
              </w:rPr>
              <w:t>5</w:t>
            </w:r>
          </w:p>
          <w:p w14:paraId="7B91CD1E" w14:textId="77777777" w:rsidR="00492BBA" w:rsidRPr="001517CA" w:rsidRDefault="00492BBA" w:rsidP="00F62927">
            <w:pPr>
              <w:pStyle w:val="NormalWeb"/>
              <w:spacing w:before="0" w:beforeAutospacing="0" w:after="0" w:afterAutospacing="0"/>
              <w:jc w:val="center"/>
              <w:rPr>
                <w:rFonts w:cs="Arial"/>
              </w:rPr>
            </w:pPr>
            <w:r w:rsidRPr="001517CA">
              <w:rPr>
                <w:rFonts w:cs="Arial"/>
              </w:rPr>
              <w:t>(7/141)</w:t>
            </w:r>
          </w:p>
        </w:tc>
        <w:tc>
          <w:tcPr>
            <w:tcW w:w="1275" w:type="dxa"/>
            <w:tcBorders>
              <w:top w:val="nil"/>
              <w:left w:val="nil"/>
              <w:bottom w:val="nil"/>
              <w:right w:val="nil"/>
            </w:tcBorders>
          </w:tcPr>
          <w:p w14:paraId="2376F269" w14:textId="77777777" w:rsidR="00492BBA" w:rsidRPr="001517CA" w:rsidRDefault="00492BBA" w:rsidP="00F62927">
            <w:pPr>
              <w:pStyle w:val="NormalWeb"/>
              <w:spacing w:before="0" w:beforeAutospacing="0" w:after="0" w:afterAutospacing="0"/>
              <w:jc w:val="center"/>
              <w:rPr>
                <w:rFonts w:cs="Arial"/>
              </w:rPr>
            </w:pPr>
            <w:r>
              <w:rPr>
                <w:rFonts w:cs="Arial"/>
              </w:rPr>
              <w:t>1.</w:t>
            </w:r>
            <w:r w:rsidRPr="001517CA">
              <w:rPr>
                <w:rFonts w:cs="Arial"/>
              </w:rPr>
              <w:t>2 (3/246)</w:t>
            </w:r>
          </w:p>
        </w:tc>
        <w:tc>
          <w:tcPr>
            <w:tcW w:w="1276" w:type="dxa"/>
            <w:tcBorders>
              <w:top w:val="nil"/>
              <w:left w:val="nil"/>
              <w:bottom w:val="nil"/>
              <w:right w:val="nil"/>
            </w:tcBorders>
          </w:tcPr>
          <w:p w14:paraId="253E5906" w14:textId="77777777" w:rsidR="00492BBA" w:rsidRPr="001517CA" w:rsidRDefault="00492BBA" w:rsidP="00F62927">
            <w:pPr>
              <w:pStyle w:val="NormalWeb"/>
              <w:spacing w:before="0" w:beforeAutospacing="0" w:after="0" w:afterAutospacing="0"/>
              <w:jc w:val="center"/>
              <w:rPr>
                <w:rFonts w:cs="Arial"/>
              </w:rPr>
            </w:pPr>
            <w:r>
              <w:rPr>
                <w:rFonts w:cs="Arial"/>
              </w:rPr>
              <w:t>0.</w:t>
            </w:r>
            <w:r w:rsidRPr="001517CA">
              <w:rPr>
                <w:rFonts w:cs="Arial"/>
              </w:rPr>
              <w:t>3 (1/388)</w:t>
            </w:r>
          </w:p>
        </w:tc>
        <w:tc>
          <w:tcPr>
            <w:tcW w:w="992" w:type="dxa"/>
            <w:tcBorders>
              <w:top w:val="nil"/>
              <w:left w:val="nil"/>
              <w:bottom w:val="nil"/>
              <w:right w:val="nil"/>
            </w:tcBorders>
          </w:tcPr>
          <w:p w14:paraId="63E9FB77" w14:textId="77777777" w:rsidR="00492BBA" w:rsidRPr="001517CA" w:rsidRDefault="00492BBA" w:rsidP="00F62927">
            <w:pPr>
              <w:pStyle w:val="NormalWeb"/>
              <w:spacing w:before="0" w:beforeAutospacing="0" w:after="0" w:afterAutospacing="0"/>
              <w:jc w:val="center"/>
              <w:rPr>
                <w:rFonts w:cs="Arial"/>
              </w:rPr>
            </w:pPr>
            <w:r>
              <w:rPr>
                <w:rFonts w:cs="Arial"/>
              </w:rPr>
              <w:t>0.</w:t>
            </w:r>
            <w:r w:rsidRPr="001517CA">
              <w:rPr>
                <w:rFonts w:cs="Arial"/>
              </w:rPr>
              <w:t>030*</w:t>
            </w:r>
          </w:p>
        </w:tc>
      </w:tr>
      <w:tr w:rsidR="00492BBA" w:rsidRPr="001517CA" w14:paraId="429DF2E1" w14:textId="77777777" w:rsidTr="00F62927">
        <w:tc>
          <w:tcPr>
            <w:tcW w:w="2667" w:type="dxa"/>
            <w:tcBorders>
              <w:top w:val="nil"/>
              <w:left w:val="nil"/>
              <w:bottom w:val="nil"/>
              <w:right w:val="nil"/>
            </w:tcBorders>
          </w:tcPr>
          <w:p w14:paraId="7E13B214" w14:textId="77777777" w:rsidR="00492BBA" w:rsidRPr="001517CA" w:rsidRDefault="00492BBA" w:rsidP="00F62927">
            <w:pPr>
              <w:pStyle w:val="NormalWeb"/>
              <w:spacing w:before="0" w:beforeAutospacing="0" w:after="0" w:afterAutospacing="0"/>
              <w:ind w:left="360"/>
              <w:rPr>
                <w:rFonts w:cs="Arial"/>
              </w:rPr>
            </w:pPr>
            <w:r>
              <w:rPr>
                <w:rFonts w:cs="Arial"/>
              </w:rPr>
              <w:t xml:space="preserve">   </w:t>
            </w:r>
            <w:r w:rsidRPr="001517CA">
              <w:rPr>
                <w:rFonts w:cs="Arial"/>
              </w:rPr>
              <w:t>Type of infection</w:t>
            </w:r>
          </w:p>
        </w:tc>
        <w:tc>
          <w:tcPr>
            <w:tcW w:w="1171" w:type="dxa"/>
            <w:tcBorders>
              <w:top w:val="nil"/>
              <w:left w:val="nil"/>
              <w:bottom w:val="nil"/>
              <w:right w:val="nil"/>
            </w:tcBorders>
          </w:tcPr>
          <w:p w14:paraId="54A3B78E" w14:textId="77777777" w:rsidR="00492BBA" w:rsidRPr="001517CA" w:rsidRDefault="00492BBA" w:rsidP="00F62927">
            <w:pPr>
              <w:pStyle w:val="NormalWeb"/>
              <w:spacing w:before="0" w:beforeAutospacing="0" w:after="0" w:afterAutospacing="0"/>
              <w:jc w:val="center"/>
            </w:pPr>
          </w:p>
        </w:tc>
        <w:tc>
          <w:tcPr>
            <w:tcW w:w="1523" w:type="dxa"/>
            <w:tcBorders>
              <w:top w:val="nil"/>
              <w:left w:val="nil"/>
              <w:bottom w:val="nil"/>
              <w:right w:val="nil"/>
            </w:tcBorders>
          </w:tcPr>
          <w:p w14:paraId="27C59A07" w14:textId="77777777" w:rsidR="00492BBA" w:rsidRPr="001517CA" w:rsidRDefault="00492BBA" w:rsidP="00F62927">
            <w:pPr>
              <w:pStyle w:val="NormalWeb"/>
              <w:spacing w:before="0" w:beforeAutospacing="0" w:after="0" w:afterAutospacing="0"/>
              <w:jc w:val="center"/>
            </w:pPr>
          </w:p>
        </w:tc>
        <w:tc>
          <w:tcPr>
            <w:tcW w:w="1275" w:type="dxa"/>
            <w:tcBorders>
              <w:top w:val="nil"/>
              <w:left w:val="nil"/>
              <w:bottom w:val="nil"/>
              <w:right w:val="nil"/>
            </w:tcBorders>
          </w:tcPr>
          <w:p w14:paraId="62B2D768" w14:textId="77777777" w:rsidR="00492BBA" w:rsidRPr="001517CA" w:rsidRDefault="00492BBA" w:rsidP="00F62927">
            <w:pPr>
              <w:pStyle w:val="NormalWeb"/>
              <w:spacing w:before="0" w:beforeAutospacing="0" w:after="0" w:afterAutospacing="0"/>
              <w:jc w:val="center"/>
              <w:rPr>
                <w:rFonts w:cs="Arial"/>
              </w:rPr>
            </w:pPr>
          </w:p>
        </w:tc>
        <w:tc>
          <w:tcPr>
            <w:tcW w:w="1276" w:type="dxa"/>
            <w:tcBorders>
              <w:top w:val="nil"/>
              <w:left w:val="nil"/>
              <w:bottom w:val="nil"/>
              <w:right w:val="nil"/>
            </w:tcBorders>
          </w:tcPr>
          <w:p w14:paraId="01FE9AF5" w14:textId="77777777" w:rsidR="00492BBA" w:rsidRPr="001517CA" w:rsidRDefault="00492BBA" w:rsidP="00F62927">
            <w:pPr>
              <w:pStyle w:val="NormalWeb"/>
              <w:spacing w:before="0" w:beforeAutospacing="0" w:after="0" w:afterAutospacing="0"/>
              <w:jc w:val="center"/>
              <w:rPr>
                <w:rFonts w:cs="Arial"/>
              </w:rPr>
            </w:pPr>
          </w:p>
        </w:tc>
        <w:tc>
          <w:tcPr>
            <w:tcW w:w="992" w:type="dxa"/>
            <w:tcBorders>
              <w:top w:val="nil"/>
              <w:left w:val="nil"/>
              <w:bottom w:val="nil"/>
              <w:right w:val="nil"/>
            </w:tcBorders>
          </w:tcPr>
          <w:p w14:paraId="1F8B6B3E" w14:textId="77777777" w:rsidR="00492BBA" w:rsidRPr="001517CA" w:rsidRDefault="00492BBA" w:rsidP="00F62927">
            <w:pPr>
              <w:pStyle w:val="NormalWeb"/>
              <w:spacing w:before="0" w:beforeAutospacing="0" w:after="0" w:afterAutospacing="0"/>
              <w:jc w:val="center"/>
              <w:rPr>
                <w:rFonts w:cs="Arial"/>
              </w:rPr>
            </w:pPr>
          </w:p>
        </w:tc>
      </w:tr>
      <w:tr w:rsidR="00492BBA" w:rsidRPr="001517CA" w14:paraId="3FD9FB5F" w14:textId="77777777" w:rsidTr="00F62927">
        <w:tc>
          <w:tcPr>
            <w:tcW w:w="2667" w:type="dxa"/>
            <w:tcBorders>
              <w:top w:val="nil"/>
              <w:left w:val="nil"/>
              <w:bottom w:val="nil"/>
              <w:right w:val="nil"/>
            </w:tcBorders>
          </w:tcPr>
          <w:p w14:paraId="407B8BE9" w14:textId="77777777" w:rsidR="00492BBA" w:rsidRPr="001517CA" w:rsidRDefault="00492BBA" w:rsidP="00F62927">
            <w:pPr>
              <w:pStyle w:val="NormalWeb"/>
              <w:spacing w:before="0" w:beforeAutospacing="0" w:after="0" w:afterAutospacing="0"/>
              <w:ind w:left="360"/>
              <w:rPr>
                <w:rFonts w:cs="Arial"/>
              </w:rPr>
            </w:pPr>
            <w:r w:rsidRPr="001517CA">
              <w:rPr>
                <w:rFonts w:cs="Arial"/>
              </w:rPr>
              <w:t xml:space="preserve">          Sepsis</w:t>
            </w:r>
            <w:r>
              <w:rPr>
                <w:rFonts w:cs="Arial"/>
              </w:rPr>
              <w:t xml:space="preserve"> (n)</w:t>
            </w:r>
          </w:p>
        </w:tc>
        <w:tc>
          <w:tcPr>
            <w:tcW w:w="1171" w:type="dxa"/>
            <w:tcBorders>
              <w:top w:val="nil"/>
              <w:left w:val="nil"/>
              <w:bottom w:val="nil"/>
              <w:right w:val="nil"/>
            </w:tcBorders>
          </w:tcPr>
          <w:p w14:paraId="5EB3523E" w14:textId="77777777" w:rsidR="00492BBA" w:rsidRPr="001517CA" w:rsidRDefault="00492BBA" w:rsidP="00F62927">
            <w:pPr>
              <w:pStyle w:val="NormalWeb"/>
              <w:spacing w:before="0" w:beforeAutospacing="0" w:after="0" w:afterAutospacing="0"/>
              <w:jc w:val="center"/>
            </w:pPr>
            <w:r w:rsidRPr="001517CA">
              <w:t>-</w:t>
            </w:r>
          </w:p>
        </w:tc>
        <w:tc>
          <w:tcPr>
            <w:tcW w:w="1523" w:type="dxa"/>
            <w:tcBorders>
              <w:top w:val="nil"/>
              <w:left w:val="nil"/>
              <w:bottom w:val="nil"/>
              <w:right w:val="nil"/>
            </w:tcBorders>
          </w:tcPr>
          <w:p w14:paraId="2067043E" w14:textId="77777777" w:rsidR="00492BBA" w:rsidRPr="001517CA" w:rsidRDefault="00492BBA" w:rsidP="00F62927">
            <w:pPr>
              <w:pStyle w:val="NormalWeb"/>
              <w:spacing w:before="0" w:beforeAutospacing="0" w:after="0" w:afterAutospacing="0"/>
              <w:jc w:val="center"/>
            </w:pPr>
            <w:r w:rsidRPr="001517CA">
              <w:t>3</w:t>
            </w:r>
          </w:p>
        </w:tc>
        <w:tc>
          <w:tcPr>
            <w:tcW w:w="1275" w:type="dxa"/>
            <w:tcBorders>
              <w:top w:val="nil"/>
              <w:left w:val="nil"/>
              <w:bottom w:val="nil"/>
              <w:right w:val="nil"/>
            </w:tcBorders>
          </w:tcPr>
          <w:p w14:paraId="2B1A91B2" w14:textId="77777777" w:rsidR="00492BBA" w:rsidRPr="001517CA" w:rsidRDefault="00492BBA" w:rsidP="00F62927">
            <w:pPr>
              <w:pStyle w:val="NormalWeb"/>
              <w:spacing w:before="0" w:beforeAutospacing="0" w:after="0" w:afterAutospacing="0"/>
              <w:jc w:val="center"/>
              <w:rPr>
                <w:rFonts w:cs="Arial"/>
              </w:rPr>
            </w:pPr>
            <w:r w:rsidRPr="001517CA">
              <w:rPr>
                <w:rFonts w:cs="Arial"/>
              </w:rPr>
              <w:t>-</w:t>
            </w:r>
          </w:p>
        </w:tc>
        <w:tc>
          <w:tcPr>
            <w:tcW w:w="1276" w:type="dxa"/>
            <w:tcBorders>
              <w:top w:val="nil"/>
              <w:left w:val="nil"/>
              <w:bottom w:val="nil"/>
              <w:right w:val="nil"/>
            </w:tcBorders>
          </w:tcPr>
          <w:p w14:paraId="355424F8" w14:textId="77777777" w:rsidR="00492BBA" w:rsidRPr="001517CA" w:rsidRDefault="00492BBA" w:rsidP="00F62927">
            <w:pPr>
              <w:pStyle w:val="NormalWeb"/>
              <w:spacing w:before="0" w:beforeAutospacing="0" w:after="0" w:afterAutospacing="0"/>
              <w:jc w:val="center"/>
              <w:rPr>
                <w:rFonts w:cs="Arial"/>
              </w:rPr>
            </w:pPr>
            <w:r w:rsidRPr="001517CA">
              <w:rPr>
                <w:rFonts w:cs="Arial"/>
              </w:rPr>
              <w:t>-</w:t>
            </w:r>
          </w:p>
        </w:tc>
        <w:tc>
          <w:tcPr>
            <w:tcW w:w="992" w:type="dxa"/>
            <w:tcBorders>
              <w:top w:val="nil"/>
              <w:left w:val="nil"/>
              <w:bottom w:val="nil"/>
              <w:right w:val="nil"/>
            </w:tcBorders>
          </w:tcPr>
          <w:p w14:paraId="781B069F" w14:textId="77777777" w:rsidR="00492BBA" w:rsidRPr="001517CA" w:rsidRDefault="00492BBA" w:rsidP="00F62927">
            <w:pPr>
              <w:pStyle w:val="NormalWeb"/>
              <w:spacing w:before="0" w:beforeAutospacing="0" w:after="0" w:afterAutospacing="0"/>
              <w:jc w:val="center"/>
              <w:rPr>
                <w:rFonts w:cs="Arial"/>
              </w:rPr>
            </w:pPr>
          </w:p>
        </w:tc>
      </w:tr>
      <w:tr w:rsidR="00492BBA" w:rsidRPr="001517CA" w14:paraId="159EDE98" w14:textId="77777777" w:rsidTr="00F62927">
        <w:tc>
          <w:tcPr>
            <w:tcW w:w="2667" w:type="dxa"/>
            <w:tcBorders>
              <w:top w:val="nil"/>
              <w:left w:val="nil"/>
              <w:bottom w:val="nil"/>
              <w:right w:val="nil"/>
            </w:tcBorders>
          </w:tcPr>
          <w:p w14:paraId="288D3DDC" w14:textId="77777777" w:rsidR="00492BBA" w:rsidRPr="001517CA" w:rsidRDefault="00492BBA" w:rsidP="00F62927">
            <w:pPr>
              <w:pStyle w:val="NormalWeb"/>
              <w:spacing w:before="0" w:beforeAutospacing="0" w:after="0" w:afterAutospacing="0"/>
              <w:ind w:left="360"/>
              <w:rPr>
                <w:rFonts w:cs="Arial"/>
              </w:rPr>
            </w:pPr>
            <w:r w:rsidRPr="001517CA">
              <w:rPr>
                <w:rFonts w:cs="Arial"/>
              </w:rPr>
              <w:t xml:space="preserve">          CAUTI</w:t>
            </w:r>
            <w:r>
              <w:rPr>
                <w:rFonts w:cs="Arial"/>
              </w:rPr>
              <w:t xml:space="preserve"> (n)</w:t>
            </w:r>
          </w:p>
        </w:tc>
        <w:tc>
          <w:tcPr>
            <w:tcW w:w="1171" w:type="dxa"/>
            <w:tcBorders>
              <w:top w:val="nil"/>
              <w:left w:val="nil"/>
              <w:bottom w:val="nil"/>
              <w:right w:val="nil"/>
            </w:tcBorders>
          </w:tcPr>
          <w:p w14:paraId="4D8AEC4D" w14:textId="77777777" w:rsidR="00492BBA" w:rsidRPr="001517CA" w:rsidRDefault="00492BBA" w:rsidP="00F62927">
            <w:pPr>
              <w:pStyle w:val="NormalWeb"/>
              <w:spacing w:before="0" w:beforeAutospacing="0" w:after="0" w:afterAutospacing="0"/>
              <w:jc w:val="center"/>
            </w:pPr>
            <w:r w:rsidRPr="001517CA">
              <w:t>2</w:t>
            </w:r>
          </w:p>
        </w:tc>
        <w:tc>
          <w:tcPr>
            <w:tcW w:w="1523" w:type="dxa"/>
            <w:tcBorders>
              <w:top w:val="nil"/>
              <w:left w:val="nil"/>
              <w:bottom w:val="nil"/>
              <w:right w:val="nil"/>
            </w:tcBorders>
          </w:tcPr>
          <w:p w14:paraId="65981578" w14:textId="77777777" w:rsidR="00492BBA" w:rsidRPr="001517CA" w:rsidRDefault="00492BBA" w:rsidP="00F62927">
            <w:pPr>
              <w:pStyle w:val="NormalWeb"/>
              <w:spacing w:before="0" w:beforeAutospacing="0" w:after="0" w:afterAutospacing="0"/>
              <w:jc w:val="center"/>
            </w:pPr>
            <w:r w:rsidRPr="001517CA">
              <w:t>-</w:t>
            </w:r>
          </w:p>
        </w:tc>
        <w:tc>
          <w:tcPr>
            <w:tcW w:w="1275" w:type="dxa"/>
            <w:tcBorders>
              <w:top w:val="nil"/>
              <w:left w:val="nil"/>
              <w:bottom w:val="nil"/>
              <w:right w:val="nil"/>
            </w:tcBorders>
          </w:tcPr>
          <w:p w14:paraId="167C9216" w14:textId="77777777" w:rsidR="00492BBA" w:rsidRPr="001517CA" w:rsidRDefault="00492BBA" w:rsidP="00F62927">
            <w:pPr>
              <w:pStyle w:val="NormalWeb"/>
              <w:spacing w:before="0" w:beforeAutospacing="0" w:after="0" w:afterAutospacing="0"/>
              <w:jc w:val="center"/>
              <w:rPr>
                <w:rFonts w:cs="Arial"/>
              </w:rPr>
            </w:pPr>
            <w:r w:rsidRPr="001517CA">
              <w:rPr>
                <w:rFonts w:cs="Arial"/>
              </w:rPr>
              <w:t>1</w:t>
            </w:r>
          </w:p>
        </w:tc>
        <w:tc>
          <w:tcPr>
            <w:tcW w:w="1276" w:type="dxa"/>
            <w:tcBorders>
              <w:top w:val="nil"/>
              <w:left w:val="nil"/>
              <w:bottom w:val="nil"/>
              <w:right w:val="nil"/>
            </w:tcBorders>
          </w:tcPr>
          <w:p w14:paraId="43FD0246" w14:textId="77777777" w:rsidR="00492BBA" w:rsidRPr="001517CA" w:rsidRDefault="00492BBA" w:rsidP="00F62927">
            <w:pPr>
              <w:pStyle w:val="NormalWeb"/>
              <w:spacing w:before="0" w:beforeAutospacing="0" w:after="0" w:afterAutospacing="0"/>
              <w:jc w:val="center"/>
              <w:rPr>
                <w:rFonts w:cs="Arial"/>
              </w:rPr>
            </w:pPr>
            <w:r w:rsidRPr="001517CA">
              <w:rPr>
                <w:rFonts w:cs="Arial"/>
              </w:rPr>
              <w:t>-</w:t>
            </w:r>
          </w:p>
        </w:tc>
        <w:tc>
          <w:tcPr>
            <w:tcW w:w="992" w:type="dxa"/>
            <w:tcBorders>
              <w:top w:val="nil"/>
              <w:left w:val="nil"/>
              <w:bottom w:val="nil"/>
              <w:right w:val="nil"/>
            </w:tcBorders>
          </w:tcPr>
          <w:p w14:paraId="5C4D1EAE" w14:textId="77777777" w:rsidR="00492BBA" w:rsidRPr="001517CA" w:rsidRDefault="00492BBA" w:rsidP="00F62927">
            <w:pPr>
              <w:pStyle w:val="NormalWeb"/>
              <w:spacing w:before="0" w:beforeAutospacing="0" w:after="0" w:afterAutospacing="0"/>
              <w:jc w:val="center"/>
              <w:rPr>
                <w:rFonts w:cs="Arial"/>
              </w:rPr>
            </w:pPr>
          </w:p>
        </w:tc>
      </w:tr>
      <w:tr w:rsidR="00492BBA" w:rsidRPr="001517CA" w14:paraId="660686A1" w14:textId="77777777" w:rsidTr="00F62927">
        <w:tc>
          <w:tcPr>
            <w:tcW w:w="2667" w:type="dxa"/>
            <w:tcBorders>
              <w:top w:val="nil"/>
              <w:left w:val="nil"/>
              <w:bottom w:val="nil"/>
              <w:right w:val="nil"/>
            </w:tcBorders>
          </w:tcPr>
          <w:p w14:paraId="0ACE177B" w14:textId="77777777" w:rsidR="00492BBA" w:rsidRPr="001517CA" w:rsidRDefault="00492BBA" w:rsidP="00F62927">
            <w:pPr>
              <w:pStyle w:val="NormalWeb"/>
              <w:spacing w:before="0" w:beforeAutospacing="0" w:after="0" w:afterAutospacing="0"/>
              <w:ind w:left="360"/>
              <w:rPr>
                <w:rFonts w:cs="Arial"/>
              </w:rPr>
            </w:pPr>
            <w:r w:rsidRPr="001517CA">
              <w:rPr>
                <w:rFonts w:cs="Arial"/>
              </w:rPr>
              <w:t xml:space="preserve">          Ulcer</w:t>
            </w:r>
            <w:r>
              <w:rPr>
                <w:rFonts w:cs="Arial"/>
              </w:rPr>
              <w:t xml:space="preserve"> (n)</w:t>
            </w:r>
            <w:r w:rsidRPr="001517CA">
              <w:rPr>
                <w:rFonts w:cs="Arial"/>
              </w:rPr>
              <w:t xml:space="preserve"> </w:t>
            </w:r>
          </w:p>
        </w:tc>
        <w:tc>
          <w:tcPr>
            <w:tcW w:w="1171" w:type="dxa"/>
            <w:tcBorders>
              <w:top w:val="nil"/>
              <w:left w:val="nil"/>
              <w:bottom w:val="nil"/>
              <w:right w:val="nil"/>
            </w:tcBorders>
          </w:tcPr>
          <w:p w14:paraId="1F678E3F" w14:textId="77777777" w:rsidR="00492BBA" w:rsidRPr="001517CA" w:rsidRDefault="00492BBA" w:rsidP="00F62927">
            <w:pPr>
              <w:pStyle w:val="NormalWeb"/>
              <w:spacing w:before="0" w:beforeAutospacing="0" w:after="0" w:afterAutospacing="0"/>
              <w:jc w:val="center"/>
            </w:pPr>
            <w:r w:rsidRPr="001517CA">
              <w:t>5</w:t>
            </w:r>
          </w:p>
        </w:tc>
        <w:tc>
          <w:tcPr>
            <w:tcW w:w="1523" w:type="dxa"/>
            <w:tcBorders>
              <w:top w:val="nil"/>
              <w:left w:val="nil"/>
              <w:bottom w:val="nil"/>
              <w:right w:val="nil"/>
            </w:tcBorders>
          </w:tcPr>
          <w:p w14:paraId="62C8C214" w14:textId="77777777" w:rsidR="00492BBA" w:rsidRPr="001517CA" w:rsidRDefault="00492BBA" w:rsidP="00F62927">
            <w:pPr>
              <w:pStyle w:val="NormalWeb"/>
              <w:spacing w:before="0" w:beforeAutospacing="0" w:after="0" w:afterAutospacing="0"/>
              <w:jc w:val="center"/>
            </w:pPr>
            <w:r w:rsidRPr="001517CA">
              <w:t>1</w:t>
            </w:r>
          </w:p>
        </w:tc>
        <w:tc>
          <w:tcPr>
            <w:tcW w:w="1275" w:type="dxa"/>
            <w:tcBorders>
              <w:top w:val="nil"/>
              <w:left w:val="nil"/>
              <w:bottom w:val="nil"/>
              <w:right w:val="nil"/>
            </w:tcBorders>
          </w:tcPr>
          <w:p w14:paraId="4ACA6623" w14:textId="77777777" w:rsidR="00492BBA" w:rsidRPr="001517CA" w:rsidRDefault="00492BBA" w:rsidP="00F62927">
            <w:pPr>
              <w:pStyle w:val="NormalWeb"/>
              <w:spacing w:before="0" w:beforeAutospacing="0" w:after="0" w:afterAutospacing="0"/>
              <w:jc w:val="center"/>
              <w:rPr>
                <w:rFonts w:cs="Arial"/>
              </w:rPr>
            </w:pPr>
            <w:r w:rsidRPr="001517CA">
              <w:rPr>
                <w:rFonts w:cs="Arial"/>
              </w:rPr>
              <w:t>1</w:t>
            </w:r>
          </w:p>
        </w:tc>
        <w:tc>
          <w:tcPr>
            <w:tcW w:w="1276" w:type="dxa"/>
            <w:tcBorders>
              <w:top w:val="nil"/>
              <w:left w:val="nil"/>
              <w:bottom w:val="nil"/>
              <w:right w:val="nil"/>
            </w:tcBorders>
          </w:tcPr>
          <w:p w14:paraId="51BD23A2" w14:textId="77777777" w:rsidR="00492BBA" w:rsidRPr="001517CA" w:rsidRDefault="00492BBA" w:rsidP="00F62927">
            <w:pPr>
              <w:pStyle w:val="NormalWeb"/>
              <w:spacing w:before="0" w:beforeAutospacing="0" w:after="0" w:afterAutospacing="0"/>
              <w:jc w:val="center"/>
              <w:rPr>
                <w:rFonts w:cs="Arial"/>
              </w:rPr>
            </w:pPr>
            <w:r w:rsidRPr="001517CA">
              <w:rPr>
                <w:rFonts w:cs="Arial"/>
              </w:rPr>
              <w:t>-</w:t>
            </w:r>
          </w:p>
        </w:tc>
        <w:tc>
          <w:tcPr>
            <w:tcW w:w="992" w:type="dxa"/>
            <w:tcBorders>
              <w:top w:val="nil"/>
              <w:left w:val="nil"/>
              <w:bottom w:val="nil"/>
              <w:right w:val="nil"/>
            </w:tcBorders>
          </w:tcPr>
          <w:p w14:paraId="600CCC4D" w14:textId="77777777" w:rsidR="00492BBA" w:rsidRPr="001517CA" w:rsidRDefault="00492BBA" w:rsidP="00F62927">
            <w:pPr>
              <w:pStyle w:val="NormalWeb"/>
              <w:spacing w:before="0" w:beforeAutospacing="0" w:after="0" w:afterAutospacing="0"/>
              <w:jc w:val="center"/>
              <w:rPr>
                <w:rFonts w:cs="Arial"/>
              </w:rPr>
            </w:pPr>
          </w:p>
        </w:tc>
      </w:tr>
      <w:tr w:rsidR="00492BBA" w:rsidRPr="001517CA" w14:paraId="207C517A" w14:textId="77777777" w:rsidTr="00F62927">
        <w:trPr>
          <w:trHeight w:val="216"/>
        </w:trPr>
        <w:tc>
          <w:tcPr>
            <w:tcW w:w="2667" w:type="dxa"/>
            <w:tcBorders>
              <w:top w:val="nil"/>
              <w:left w:val="nil"/>
              <w:bottom w:val="single" w:sz="4" w:space="0" w:color="auto"/>
              <w:right w:val="nil"/>
            </w:tcBorders>
          </w:tcPr>
          <w:p w14:paraId="2367B478" w14:textId="77777777" w:rsidR="00492BBA" w:rsidRPr="001517CA" w:rsidRDefault="00492BBA" w:rsidP="00F62927">
            <w:pPr>
              <w:pStyle w:val="NoSpacing"/>
            </w:pPr>
            <w:r w:rsidRPr="001517CA">
              <w:t xml:space="preserve">          Pneumonia</w:t>
            </w:r>
            <w:r>
              <w:t xml:space="preserve"> (n)</w:t>
            </w:r>
          </w:p>
        </w:tc>
        <w:tc>
          <w:tcPr>
            <w:tcW w:w="1171" w:type="dxa"/>
            <w:tcBorders>
              <w:top w:val="nil"/>
              <w:left w:val="nil"/>
              <w:bottom w:val="single" w:sz="4" w:space="0" w:color="auto"/>
              <w:right w:val="nil"/>
            </w:tcBorders>
          </w:tcPr>
          <w:p w14:paraId="5C831B3C" w14:textId="77777777" w:rsidR="00492BBA" w:rsidRPr="001517CA" w:rsidRDefault="00492BBA" w:rsidP="00F62927">
            <w:pPr>
              <w:pStyle w:val="NoSpacing"/>
            </w:pPr>
            <w:r w:rsidRPr="001517CA">
              <w:t>8</w:t>
            </w:r>
          </w:p>
        </w:tc>
        <w:tc>
          <w:tcPr>
            <w:tcW w:w="1523" w:type="dxa"/>
            <w:tcBorders>
              <w:top w:val="nil"/>
              <w:left w:val="nil"/>
              <w:bottom w:val="single" w:sz="4" w:space="0" w:color="auto"/>
              <w:right w:val="nil"/>
            </w:tcBorders>
          </w:tcPr>
          <w:p w14:paraId="2CB8BD1E" w14:textId="77777777" w:rsidR="00492BBA" w:rsidRPr="001517CA" w:rsidRDefault="00492BBA" w:rsidP="00F62927">
            <w:pPr>
              <w:pStyle w:val="NoSpacing"/>
            </w:pPr>
            <w:r w:rsidRPr="001517CA">
              <w:t>3</w:t>
            </w:r>
          </w:p>
        </w:tc>
        <w:tc>
          <w:tcPr>
            <w:tcW w:w="1275" w:type="dxa"/>
            <w:tcBorders>
              <w:top w:val="nil"/>
              <w:left w:val="nil"/>
              <w:bottom w:val="single" w:sz="4" w:space="0" w:color="auto"/>
              <w:right w:val="nil"/>
            </w:tcBorders>
          </w:tcPr>
          <w:p w14:paraId="463BE617" w14:textId="77777777" w:rsidR="00492BBA" w:rsidRPr="001517CA" w:rsidRDefault="00492BBA" w:rsidP="00F62927">
            <w:pPr>
              <w:pStyle w:val="NoSpacing"/>
            </w:pPr>
            <w:r w:rsidRPr="001517CA">
              <w:t>1</w:t>
            </w:r>
          </w:p>
        </w:tc>
        <w:tc>
          <w:tcPr>
            <w:tcW w:w="1276" w:type="dxa"/>
            <w:tcBorders>
              <w:top w:val="nil"/>
              <w:left w:val="nil"/>
              <w:bottom w:val="single" w:sz="4" w:space="0" w:color="auto"/>
              <w:right w:val="nil"/>
            </w:tcBorders>
          </w:tcPr>
          <w:p w14:paraId="02F6D10F" w14:textId="77777777" w:rsidR="00492BBA" w:rsidRPr="001517CA" w:rsidRDefault="00492BBA" w:rsidP="00F62927">
            <w:pPr>
              <w:pStyle w:val="NoSpacing"/>
            </w:pPr>
            <w:r w:rsidRPr="001517CA">
              <w:t>1</w:t>
            </w:r>
          </w:p>
        </w:tc>
        <w:tc>
          <w:tcPr>
            <w:tcW w:w="992" w:type="dxa"/>
            <w:tcBorders>
              <w:top w:val="nil"/>
              <w:left w:val="nil"/>
              <w:bottom w:val="single" w:sz="4" w:space="0" w:color="auto"/>
              <w:right w:val="nil"/>
            </w:tcBorders>
          </w:tcPr>
          <w:p w14:paraId="51BED19D" w14:textId="77777777" w:rsidR="00492BBA" w:rsidRPr="001517CA" w:rsidRDefault="00492BBA" w:rsidP="00F62927">
            <w:pPr>
              <w:pStyle w:val="NoSpacing"/>
            </w:pPr>
          </w:p>
        </w:tc>
      </w:tr>
    </w:tbl>
    <w:p w14:paraId="5C4E6CD7" w14:textId="77777777" w:rsidR="00492BBA" w:rsidRDefault="00492BBA" w:rsidP="00492BBA">
      <w:pPr>
        <w:pStyle w:val="NormalWeb"/>
        <w:spacing w:before="0" w:beforeAutospacing="0" w:after="0" w:afterAutospacing="0"/>
        <w:ind w:left="11" w:hanging="11"/>
        <w:rPr>
          <w:sz w:val="18"/>
          <w:szCs w:val="18"/>
          <w:lang w:val="en-US"/>
        </w:rPr>
      </w:pPr>
      <w:r>
        <w:rPr>
          <w:sz w:val="21"/>
          <w:szCs w:val="18"/>
          <w:lang w:val="en-US"/>
        </w:rPr>
        <w:t xml:space="preserve">     </w:t>
      </w:r>
      <w:r w:rsidRPr="00D97208">
        <w:rPr>
          <w:sz w:val="19"/>
          <w:szCs w:val="19"/>
          <w:lang w:val="en-US"/>
        </w:rPr>
        <w:t xml:space="preserve">Notes: </w:t>
      </w:r>
      <w:r w:rsidRPr="00D97208">
        <w:rPr>
          <w:sz w:val="18"/>
          <w:lang w:val="en-US"/>
        </w:rPr>
        <w:t>%</w:t>
      </w:r>
      <w:r>
        <w:rPr>
          <w:sz w:val="18"/>
          <w:lang w:val="en-US"/>
        </w:rPr>
        <w:t xml:space="preserve"> rate is the proportion of MRSA (+) among all cultures (+)</w:t>
      </w:r>
      <w:r w:rsidRPr="00D97208">
        <w:rPr>
          <w:sz w:val="18"/>
          <w:lang w:val="en-US"/>
        </w:rPr>
        <w:t>;</w:t>
      </w:r>
      <w:r>
        <w:rPr>
          <w:sz w:val="18"/>
          <w:lang w:val="en-US"/>
        </w:rPr>
        <w:t xml:space="preserve"> </w:t>
      </w:r>
      <w:r w:rsidRPr="00D97208">
        <w:rPr>
          <w:sz w:val="18"/>
          <w:szCs w:val="18"/>
          <w:lang w:val="en-US"/>
        </w:rPr>
        <w:t>p</w:t>
      </w:r>
      <w:r w:rsidRPr="00D97208">
        <w:rPr>
          <w:sz w:val="18"/>
          <w:szCs w:val="18"/>
          <w:vertAlign w:val="superscript"/>
          <w:lang w:val="en-US"/>
        </w:rPr>
        <w:t xml:space="preserve"> </w:t>
      </w:r>
      <w:r w:rsidRPr="00D97208">
        <w:rPr>
          <w:i/>
          <w:sz w:val="18"/>
          <w:szCs w:val="18"/>
          <w:lang w:val="en-US"/>
        </w:rPr>
        <w:t>repeated measurement</w:t>
      </w:r>
      <w:r w:rsidRPr="00D97208">
        <w:rPr>
          <w:sz w:val="18"/>
          <w:szCs w:val="18"/>
          <w:lang w:val="en-US"/>
        </w:rPr>
        <w:t xml:space="preserve"> ANOVA; * significance</w:t>
      </w:r>
      <w:r>
        <w:rPr>
          <w:sz w:val="18"/>
          <w:szCs w:val="18"/>
          <w:lang w:val="en-US"/>
        </w:rPr>
        <w:t xml:space="preserve">   </w:t>
      </w:r>
    </w:p>
    <w:p w14:paraId="47B264CC" w14:textId="77777777" w:rsidR="00492BBA" w:rsidRPr="00D97208" w:rsidRDefault="00492BBA" w:rsidP="00492BBA">
      <w:pPr>
        <w:pStyle w:val="NormalWeb"/>
        <w:spacing w:before="0" w:beforeAutospacing="0" w:after="0" w:afterAutospacing="0"/>
        <w:ind w:left="11" w:hanging="11"/>
        <w:rPr>
          <w:sz w:val="18"/>
          <w:szCs w:val="18"/>
          <w:lang w:val="en-US"/>
        </w:rPr>
      </w:pPr>
      <w:r>
        <w:rPr>
          <w:sz w:val="18"/>
          <w:szCs w:val="18"/>
          <w:lang w:val="en-US"/>
        </w:rPr>
        <w:t xml:space="preserve">       P </w:t>
      </w:r>
      <w:r w:rsidRPr="00D97208">
        <w:rPr>
          <w:sz w:val="18"/>
          <w:szCs w:val="18"/>
          <w:lang w:val="en-US"/>
        </w:rPr>
        <w:t>&lt;</w:t>
      </w:r>
      <w:r>
        <w:rPr>
          <w:sz w:val="18"/>
          <w:szCs w:val="18"/>
          <w:lang w:val="en-US"/>
        </w:rPr>
        <w:t xml:space="preserve"> 0.</w:t>
      </w:r>
      <w:r w:rsidRPr="00D97208">
        <w:rPr>
          <w:sz w:val="18"/>
          <w:szCs w:val="18"/>
          <w:lang w:val="en-US"/>
        </w:rPr>
        <w:t>05</w:t>
      </w:r>
    </w:p>
    <w:p w14:paraId="21D1C725" w14:textId="77777777" w:rsidR="00492BBA" w:rsidRDefault="00492BBA" w:rsidP="00492BBA">
      <w:pPr>
        <w:pStyle w:val="NormalWeb"/>
        <w:spacing w:before="0" w:beforeAutospacing="0" w:after="0" w:afterAutospacing="0"/>
        <w:rPr>
          <w:sz w:val="21"/>
          <w:szCs w:val="18"/>
          <w:lang w:val="en-US"/>
        </w:rPr>
      </w:pPr>
    </w:p>
    <w:p w14:paraId="07D1928A" w14:textId="77777777" w:rsidR="00492BBA" w:rsidRPr="001517CA" w:rsidRDefault="00492BBA" w:rsidP="00492BBA">
      <w:pPr>
        <w:pStyle w:val="NormalWeb"/>
        <w:spacing w:before="0" w:beforeAutospacing="0" w:after="0" w:afterAutospacing="0"/>
        <w:ind w:left="11" w:hanging="11"/>
        <w:rPr>
          <w:szCs w:val="18"/>
          <w:lang w:val="en-US"/>
        </w:rPr>
      </w:pPr>
      <w:r w:rsidRPr="001517CA">
        <w:rPr>
          <w:szCs w:val="18"/>
          <w:lang w:val="en-US"/>
        </w:rPr>
        <w:t xml:space="preserve">(a) </w:t>
      </w:r>
    </w:p>
    <w:p w14:paraId="0DEF5F2D" w14:textId="77777777" w:rsidR="00492BBA" w:rsidRDefault="004B0568" w:rsidP="00492BBA">
      <w:pPr>
        <w:pStyle w:val="NormalWeb"/>
        <w:spacing w:before="0" w:beforeAutospacing="0" w:after="0" w:afterAutospacing="0"/>
        <w:ind w:left="11" w:hanging="11"/>
        <w:rPr>
          <w:sz w:val="21"/>
          <w:szCs w:val="18"/>
          <w:lang w:val="en-US"/>
        </w:rPr>
      </w:pPr>
      <w:r>
        <w:rPr>
          <w:noProof/>
        </w:rPr>
        <w:pict w14:anchorId="0604B692">
          <v:rect id="Rectangle 3" o:spid="_x0000_s1026" style="position:absolute;left:0;text-align:left;margin-left:210.9pt;margin-top:67.55pt;width:110.35pt;height:43.05pt;z-index:251655168;visibility:visible;mso-wrap-edited:f;mso-height-percent:0;mso-wrap-distance-left:9pt;mso-wrap-distance-top:0;mso-wrap-distance-right:9pt;mso-wrap-distance-bottom:0;mso-position-horizontal-relative:text;mso-position-vertical-relative:text;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" filled="f" stroked="f">
            <v:textbox>
              <w:txbxContent>
                <w:p w14:paraId="299D3C83" w14:textId="77777777" w:rsidR="00492BBA" w:rsidRPr="00112AEB" w:rsidRDefault="00492BBA" w:rsidP="00492BBA">
                  <w:pPr>
                    <w:spacing w:after="0" w:line="240" w:lineRule="auto"/>
                    <w:rPr>
                      <w:sz w:val="20"/>
                    </w:rPr>
                  </w:pPr>
                </w:p>
                <w:p w14:paraId="102727D0" w14:textId="77777777" w:rsidR="00492BBA" w:rsidRPr="00112AEB" w:rsidRDefault="00492BBA" w:rsidP="00492BBA">
                  <w:pPr>
                    <w:spacing w:after="0" w:line="240" w:lineRule="auto"/>
                    <w:rPr>
                      <w:sz w:val="20"/>
                    </w:rPr>
                  </w:pPr>
                  <w:r w:rsidRPr="00112AEB">
                    <w:rPr>
                      <w:sz w:val="20"/>
                    </w:rPr>
                    <w:t>R2</w:t>
                  </w:r>
                  <w:r>
                    <w:rPr>
                      <w:sz w:val="20"/>
                    </w:rPr>
                    <w:t xml:space="preserve"> 0.</w:t>
                  </w:r>
                  <w:r w:rsidRPr="00112AEB">
                    <w:rPr>
                      <w:sz w:val="20"/>
                    </w:rPr>
                    <w:t xml:space="preserve">861 </w:t>
                  </w:r>
                  <w:r>
                    <w:rPr>
                      <w:sz w:val="20"/>
                    </w:rPr>
                    <w:t xml:space="preserve"> p = 0.</w:t>
                  </w:r>
                  <w:r w:rsidRPr="00112AEB">
                    <w:rPr>
                      <w:sz w:val="20"/>
                    </w:rPr>
                    <w:t>021</w:t>
                  </w:r>
                </w:p>
              </w:txbxContent>
            </v:textbox>
            <w10:wrap type="through"/>
          </v:rect>
        </w:pict>
      </w:r>
      <w:r w:rsidR="00492BBA" w:rsidRPr="00731D6A">
        <w:rPr>
          <w:rFonts w:cs="Arial"/>
          <w:noProof/>
          <w:lang w:val="en-US" w:eastAsia="en-US"/>
        </w:rPr>
        <w:drawing>
          <wp:inline distT="0" distB="0" distL="0" distR="0" wp14:anchorId="35680F3F" wp14:editId="741DA8BE">
            <wp:extent cx="2530816" cy="1914525"/>
            <wp:effectExtent l="0" t="0" r="0" b="0"/>
            <wp:docPr id="47" name="Picture 3"/>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srcRect l="5626" r="14846" b="9153"/>
                    <a:stretch>
                      <a:fillRect/>
                    </a:stretch>
                  </pic:blipFill>
                  <pic:spPr>
                    <a:xfrm>
                      <a:off x="0" y="0"/>
                      <a:ext cx="2532126" cy="1915516"/>
                    </a:xfrm>
                    <a:prstGeom prst="rect">
                      <a:avLst/>
                    </a:prstGeom>
                  </pic:spPr>
                </pic:pic>
              </a:graphicData>
            </a:graphic>
          </wp:inline>
        </w:drawing>
      </w:r>
    </w:p>
    <w:p w14:paraId="3322E6D0" w14:textId="77777777" w:rsidR="00492BBA" w:rsidRPr="001517CA" w:rsidRDefault="00492BBA" w:rsidP="00492BBA">
      <w:pPr>
        <w:pStyle w:val="NormalWeb"/>
        <w:spacing w:before="0" w:beforeAutospacing="0" w:after="0" w:afterAutospacing="0"/>
        <w:ind w:left="11" w:hanging="11"/>
        <w:rPr>
          <w:szCs w:val="18"/>
          <w:lang w:val="en-US"/>
        </w:rPr>
      </w:pPr>
      <w:r w:rsidRPr="001517CA">
        <w:rPr>
          <w:szCs w:val="18"/>
          <w:lang w:val="en-US"/>
        </w:rPr>
        <w:t>(b)</w:t>
      </w:r>
    </w:p>
    <w:p w14:paraId="5CFD8C82" w14:textId="77777777" w:rsidR="00492BBA" w:rsidRDefault="004B0568" w:rsidP="00492BBA">
      <w:pPr>
        <w:pStyle w:val="NormalWeb"/>
        <w:spacing w:before="0" w:beforeAutospacing="0" w:after="0" w:afterAutospacing="0"/>
        <w:ind w:left="11" w:hanging="11"/>
        <w:rPr>
          <w:sz w:val="21"/>
          <w:szCs w:val="18"/>
          <w:lang w:val="en-US"/>
        </w:rPr>
      </w:pPr>
      <w:r>
        <w:rPr>
          <w:noProof/>
        </w:rPr>
        <w:pict w14:anchorId="7DDCAF4A">
          <v:rect id="Rectangle 9" o:spid="_x0000_s1030" style="position:absolute;left:0;text-align:left;margin-left:209.9pt;margin-top:57.75pt;width:100.4pt;height:43.05pt;z-index:251656192;visibility:visible;mso-wrap-edited:f;mso-height-percent:0;mso-wrap-distance-left:9pt;mso-wrap-distance-top:0;mso-wrap-distance-right:9pt;mso-wrap-distance-bottom:0;mso-position-horizontal-relative:text;mso-position-vertical-relative:text;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" filled="f" stroked="f">
            <v:textbox>
              <w:txbxContent>
                <w:p w14:paraId="2D674A62" w14:textId="77777777" w:rsidR="00492BBA" w:rsidRPr="00112AEB" w:rsidRDefault="00492BBA" w:rsidP="00492BBA">
                  <w:pPr>
                    <w:spacing w:after="0" w:line="240" w:lineRule="auto"/>
                    <w:rPr>
                      <w:sz w:val="20"/>
                    </w:rPr>
                  </w:pPr>
                </w:p>
                <w:p w14:paraId="6E9D5B2E" w14:textId="77777777" w:rsidR="00492BBA" w:rsidRPr="00112AEB" w:rsidRDefault="00492BBA" w:rsidP="00492BBA">
                  <w:pPr>
                    <w:spacing w:after="0" w:line="240" w:lineRule="auto"/>
                    <w:rPr>
                      <w:sz w:val="20"/>
                    </w:rPr>
                  </w:pPr>
                  <w:r w:rsidRPr="00112AEB">
                    <w:rPr>
                      <w:sz w:val="20"/>
                    </w:rPr>
                    <w:t>R</w:t>
                  </w:r>
                  <w:r w:rsidRPr="00112AEB">
                    <w:rPr>
                      <w:sz w:val="20"/>
                      <w:vertAlign w:val="superscript"/>
                    </w:rPr>
                    <w:t>2</w:t>
                  </w:r>
                  <w:r>
                    <w:rPr>
                      <w:sz w:val="20"/>
                      <w:vertAlign w:val="superscript"/>
                    </w:rPr>
                    <w:t xml:space="preserve"> </w:t>
                  </w:r>
                  <w:r>
                    <w:rPr>
                      <w:sz w:val="20"/>
                    </w:rPr>
                    <w:t>0.</w:t>
                  </w:r>
                  <w:r w:rsidRPr="00112AEB">
                    <w:rPr>
                      <w:sz w:val="20"/>
                    </w:rPr>
                    <w:t xml:space="preserve">837 </w:t>
                  </w:r>
                  <w:r>
                    <w:rPr>
                      <w:sz w:val="20"/>
                    </w:rPr>
                    <w:t xml:space="preserve"> p = 0.</w:t>
                  </w:r>
                  <w:r w:rsidRPr="00112AEB">
                    <w:rPr>
                      <w:sz w:val="20"/>
                    </w:rPr>
                    <w:t>020</w:t>
                  </w:r>
                </w:p>
              </w:txbxContent>
            </v:textbox>
            <w10:wrap type="through"/>
          </v:rect>
        </w:pict>
      </w:r>
      <w:r w:rsidR="00492BBA" w:rsidRPr="0055534D">
        <w:rPr>
          <w:rFonts w:cs="Arial"/>
          <w:noProof/>
          <w:color w:val="FF0000"/>
          <w:lang w:val="en-US" w:eastAsia="en-US"/>
        </w:rPr>
        <w:drawing>
          <wp:inline distT="0" distB="0" distL="0" distR="0" wp14:anchorId="30DF7E74" wp14:editId="090304AE">
            <wp:extent cx="2526084" cy="1743740"/>
            <wp:effectExtent l="19050" t="0" r="7566" b="0"/>
            <wp:docPr id="50" name="Picture 7"/>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rcRect l="5339" r="15215" b="9000"/>
                    <a:stretch>
                      <a:fillRect/>
                    </a:stretch>
                  </pic:blipFill>
                  <pic:spPr>
                    <a:xfrm>
                      <a:off x="0" y="0"/>
                      <a:ext cx="2528507" cy="1745412"/>
                    </a:xfrm>
                    <a:prstGeom prst="rect">
                      <a:avLst/>
                    </a:prstGeom>
                  </pic:spPr>
                </pic:pic>
              </a:graphicData>
            </a:graphic>
          </wp:inline>
        </w:drawing>
      </w:r>
    </w:p>
    <w:p w14:paraId="060433FE" w14:textId="77777777" w:rsidR="00492BBA" w:rsidRDefault="00492BBA" w:rsidP="00492BBA">
      <w:pPr>
        <w:pStyle w:val="NormalWeb"/>
        <w:spacing w:before="0" w:beforeAutospacing="0" w:after="0" w:afterAutospacing="0"/>
        <w:ind w:left="11" w:hanging="11"/>
        <w:rPr>
          <w:sz w:val="21"/>
          <w:szCs w:val="18"/>
          <w:lang w:val="en-US"/>
        </w:rPr>
      </w:pPr>
      <w:r w:rsidRPr="001517CA">
        <w:rPr>
          <w:szCs w:val="18"/>
          <w:lang w:val="en-US"/>
        </w:rPr>
        <w:t>(c)</w:t>
      </w:r>
    </w:p>
    <w:p w14:paraId="6A4B45CD" w14:textId="77777777" w:rsidR="00492BBA" w:rsidRDefault="004B0568" w:rsidP="00492BBA">
      <w:pPr>
        <w:pStyle w:val="NormalWeb"/>
        <w:spacing w:before="0" w:beforeAutospacing="0" w:after="0" w:afterAutospacing="0"/>
        <w:ind w:left="11" w:hanging="11"/>
        <w:rPr>
          <w:sz w:val="21"/>
          <w:szCs w:val="18"/>
          <w:lang w:val="en-US"/>
        </w:rPr>
      </w:pPr>
      <w:r>
        <w:rPr>
          <w:noProof/>
          <w:sz w:val="32"/>
        </w:rPr>
        <w:pict w14:anchorId="163DA930">
          <v:rect id="Rectangle 12" o:spid="_x0000_s1031" style="position:absolute;left:0;text-align:left;margin-left:220.05pt;margin-top:61.95pt;width:104.25pt;height:43.05pt;z-index:251657216;visibility:visible;mso-wrap-edited:f;mso-height-percent:0;mso-wrap-distance-left:9pt;mso-wrap-distance-top:0;mso-wrap-distance-right:9pt;mso-wrap-distance-bottom:0;mso-position-horizontal-relative:text;mso-position-vertical-relative:text;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" filled="f" stroked="f">
            <v:textbox>
              <w:txbxContent>
                <w:p w14:paraId="4C5F9366" w14:textId="77777777" w:rsidR="00492BBA" w:rsidRPr="00112AEB" w:rsidRDefault="00492BBA" w:rsidP="00492BBA">
                  <w:pPr>
                    <w:spacing w:after="0" w:line="240" w:lineRule="auto"/>
                    <w:rPr>
                      <w:sz w:val="21"/>
                    </w:rPr>
                  </w:pPr>
                </w:p>
                <w:p w14:paraId="09A680AE" w14:textId="77777777" w:rsidR="00492BBA" w:rsidRPr="00112AEB" w:rsidRDefault="00492BBA" w:rsidP="00492BBA">
                  <w:pPr>
                    <w:spacing w:after="0" w:line="240" w:lineRule="auto"/>
                    <w:rPr>
                      <w:sz w:val="21"/>
                    </w:rPr>
                  </w:pPr>
                  <w:r w:rsidRPr="00112AEB">
                    <w:rPr>
                      <w:sz w:val="21"/>
                    </w:rPr>
                    <w:t>R</w:t>
                  </w:r>
                  <w:r w:rsidRPr="00112AEB">
                    <w:rPr>
                      <w:sz w:val="21"/>
                      <w:vertAlign w:val="superscript"/>
                    </w:rPr>
                    <w:t>2</w:t>
                  </w:r>
                  <w:r>
                    <w:rPr>
                      <w:sz w:val="21"/>
                      <w:vertAlign w:val="superscript"/>
                    </w:rPr>
                    <w:t xml:space="preserve"> </w:t>
                  </w:r>
                  <w:r>
                    <w:rPr>
                      <w:sz w:val="21"/>
                    </w:rPr>
                    <w:t>0.</w:t>
                  </w:r>
                  <w:r w:rsidRPr="00112AEB">
                    <w:rPr>
                      <w:sz w:val="21"/>
                    </w:rPr>
                    <w:t xml:space="preserve">923 </w:t>
                  </w:r>
                  <w:r>
                    <w:rPr>
                      <w:sz w:val="21"/>
                    </w:rPr>
                    <w:t xml:space="preserve"> </w:t>
                  </w:r>
                  <w:r w:rsidRPr="00112AEB">
                    <w:rPr>
                      <w:sz w:val="21"/>
                    </w:rPr>
                    <w:t xml:space="preserve">p = </w:t>
                  </w:r>
                  <w:r>
                    <w:rPr>
                      <w:sz w:val="21"/>
                    </w:rPr>
                    <w:t>0.</w:t>
                  </w:r>
                  <w:r w:rsidRPr="00112AEB">
                    <w:rPr>
                      <w:sz w:val="21"/>
                    </w:rPr>
                    <w:t>043</w:t>
                  </w:r>
                </w:p>
              </w:txbxContent>
            </v:textbox>
            <w10:wrap type="through"/>
          </v:rect>
        </w:pict>
      </w:r>
      <w:r w:rsidR="00492BBA" w:rsidRPr="00D7625D">
        <w:rPr>
          <w:noProof/>
          <w:lang w:val="en-US" w:eastAsia="en-US"/>
        </w:rPr>
        <w:drawing>
          <wp:inline distT="0" distB="0" distL="0" distR="0" wp14:anchorId="53D74733" wp14:editId="04D34E04">
            <wp:extent cx="2596559" cy="1850065"/>
            <wp:effectExtent l="19050" t="0" r="0" b="0"/>
            <wp:docPr id="52" name="Picture 9"/>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2"/>
                    <a:srcRect l="4688" r="14809" b="9375"/>
                    <a:stretch>
                      <a:fillRect/>
                    </a:stretch>
                  </pic:blipFill>
                  <pic:spPr>
                    <a:xfrm>
                      <a:off x="0" y="0"/>
                      <a:ext cx="2596559" cy="1850065"/>
                    </a:xfrm>
                    <a:prstGeom prst="rect">
                      <a:avLst/>
                    </a:prstGeom>
                  </pic:spPr>
                </pic:pic>
              </a:graphicData>
            </a:graphic>
          </wp:inline>
        </w:drawing>
      </w:r>
    </w:p>
    <w:p w14:paraId="64C1C1F5" w14:textId="77777777" w:rsidR="00492BBA" w:rsidRPr="001517CA" w:rsidRDefault="00492BBA" w:rsidP="00492BBA">
      <w:pPr>
        <w:pStyle w:val="NormalWeb"/>
        <w:spacing w:before="0" w:beforeAutospacing="0" w:after="0" w:afterAutospacing="0"/>
        <w:rPr>
          <w:lang w:val="en-US"/>
        </w:rPr>
      </w:pPr>
      <w:r w:rsidRPr="001517CA">
        <w:rPr>
          <w:rFonts w:cs="Arial"/>
          <w:lang w:val="en-US"/>
        </w:rPr>
        <w:lastRenderedPageBreak/>
        <w:t xml:space="preserve">Fig 1. </w:t>
      </w:r>
      <w:r w:rsidRPr="001517CA">
        <w:rPr>
          <w:lang w:val="en-US"/>
        </w:rPr>
        <w:t>Time series of hand hygiene practice compliance during study period</w:t>
      </w:r>
    </w:p>
    <w:p w14:paraId="783AB0D6" w14:textId="77777777" w:rsidR="00492BBA" w:rsidRPr="00BD266C" w:rsidRDefault="00492BBA" w:rsidP="00492BBA">
      <w:pPr>
        <w:pStyle w:val="NormalWeb"/>
        <w:spacing w:before="0" w:beforeAutospacing="0" w:after="0" w:afterAutospacing="0"/>
        <w:rPr>
          <w:rFonts w:cs="Arial"/>
          <w:sz w:val="21"/>
          <w:lang w:val="en-US"/>
        </w:rPr>
      </w:pPr>
      <w:r w:rsidRPr="00BD266C">
        <w:rPr>
          <w:rFonts w:cs="Arial"/>
          <w:sz w:val="22"/>
          <w:lang w:val="en-US"/>
        </w:rPr>
        <w:t xml:space="preserve"> </w:t>
      </w:r>
      <w:r w:rsidRPr="00BD266C">
        <w:rPr>
          <w:rFonts w:cs="Arial"/>
          <w:sz w:val="21"/>
          <w:lang w:val="en-US"/>
        </w:rPr>
        <w:t>(a) Hand hygiene overall (b) Hand hygiene among doctor</w:t>
      </w:r>
      <w:r>
        <w:rPr>
          <w:rFonts w:cs="Arial"/>
          <w:sz w:val="21"/>
          <w:lang w:val="en-US"/>
        </w:rPr>
        <w:t>s</w:t>
      </w:r>
      <w:r w:rsidRPr="00BD266C">
        <w:rPr>
          <w:rFonts w:cs="Arial"/>
          <w:sz w:val="21"/>
          <w:lang w:val="en-US"/>
        </w:rPr>
        <w:t xml:space="preserve"> (c) Hand hygiene among nurse</w:t>
      </w:r>
      <w:r>
        <w:rPr>
          <w:rFonts w:cs="Arial"/>
          <w:sz w:val="21"/>
          <w:lang w:val="en-US"/>
        </w:rPr>
        <w:t>s</w:t>
      </w:r>
    </w:p>
    <w:p w14:paraId="3060320F" w14:textId="725A2693" w:rsidR="00C258B4" w:rsidRPr="003C6550" w:rsidRDefault="004B0568" w:rsidP="003C6550">
      <w:pPr>
        <w:pStyle w:val="NormalWeb"/>
        <w:spacing w:before="0" w:beforeAutospacing="0" w:after="0" w:afterAutospacing="0"/>
        <w:ind w:left="14" w:firstLine="468"/>
        <w:rPr>
          <w:rFonts w:cs="Arial"/>
          <w:color w:val="FF0000"/>
          <w:sz w:val="21"/>
          <w:u w:val="single"/>
          <w:lang w:val="en-US"/>
        </w:rPr>
      </w:pPr>
      <w:r>
        <w:rPr>
          <w:noProof/>
        </w:rPr>
        <w:pict w14:anchorId="5690614A">
          <v:shapetype id="_x0000_t32" coordsize="21600,21600" o:spt="32" o:oned="t" path="m0,0l21600,21600e" filled="f">
            <v:path arrowok="t" fillok="f" o:connecttype="none"/>
            <o:lock v:ext="edit" shapetype="t"/>
          </v:shapetype>
          <v:shape id="Straight Arrow Connector 8" o:spid="_x0000_s1028" type="#_x0000_t32" style="position:absolute;left:0;text-align:left;margin-left:212.4pt;margin-top:6.25pt;width:2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" strokecolor="#548dd4 [1951]">
            <v:shadow color="#622423 [1605]" opacity=".5" offset="1pt"/>
          </v:shape>
        </w:pict>
      </w:r>
      <w:r>
        <w:rPr>
          <w:noProof/>
        </w:rPr>
        <w:pict w14:anchorId="7BF13F54">
          <v:shape id="Straight Arrow Connector 7" o:spid="_x0000_s1029" type="#_x0000_t32" style="position:absolute;left:0;text-align:left;margin-left:266.4pt;margin-top:6.7pt;width:2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" strokecolor="#8db3e2 [1311]">
            <v:stroke dashstyle="1 1" endcap="round"/>
            <v:shadow color="#622423 [1605]" opacity=".5" offset="1pt"/>
          </v:shape>
        </w:pict>
      </w:r>
      <w:r>
        <w:rPr>
          <w:noProof/>
        </w:rPr>
        <w:pict w14:anchorId="7117657C">
          <v:shape id="Straight Arrow Connector 6" o:spid="_x0000_s1027" type="#_x0000_t32" style="position:absolute;left:0;text-align:left;margin-left:107.95pt;margin-top:5.5pt;width:2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" strokecolor="red">
            <v:shadow color="#622423 [1605]" opacity=".5" offset="1pt"/>
          </v:shape>
        </w:pict>
      </w:r>
      <w:r w:rsidR="00492BBA" w:rsidRPr="00BD266C">
        <w:rPr>
          <w:rFonts w:cs="Arial"/>
          <w:sz w:val="21"/>
          <w:lang w:val="en-US"/>
        </w:rPr>
        <w:t xml:space="preserve">                                            </w:t>
      </w:r>
      <w:r w:rsidR="00492BBA" w:rsidRPr="00BD266C">
        <w:rPr>
          <w:rFonts w:cs="Arial"/>
          <w:i/>
          <w:sz w:val="21"/>
          <w:lang w:val="en-US"/>
        </w:rPr>
        <w:t xml:space="preserve">Observed                 </w:t>
      </w:r>
      <w:r w:rsidR="00492BBA">
        <w:rPr>
          <w:rFonts w:cs="Arial"/>
          <w:i/>
          <w:sz w:val="21"/>
          <w:lang w:val="en-US"/>
        </w:rPr>
        <w:t xml:space="preserve">     </w:t>
      </w:r>
      <w:r w:rsidR="00492BBA" w:rsidRPr="00BD266C">
        <w:rPr>
          <w:rFonts w:cs="Arial"/>
          <w:i/>
          <w:sz w:val="21"/>
          <w:lang w:val="en-US"/>
        </w:rPr>
        <w:t xml:space="preserve">Fit              </w:t>
      </w:r>
      <w:r w:rsidR="00492BBA">
        <w:rPr>
          <w:rFonts w:cs="Arial"/>
          <w:i/>
          <w:sz w:val="21"/>
          <w:lang w:val="en-US"/>
        </w:rPr>
        <w:t xml:space="preserve">    </w:t>
      </w:r>
      <w:r w:rsidR="00492BBA" w:rsidRPr="00BD266C">
        <w:rPr>
          <w:rFonts w:cs="Arial"/>
          <w:i/>
          <w:sz w:val="21"/>
          <w:lang w:val="en-US"/>
        </w:rPr>
        <w:t xml:space="preserve"> upper and lower </w:t>
      </w:r>
      <w:r w:rsidR="00492BBA" w:rsidRPr="00BD266C">
        <w:rPr>
          <w:rFonts w:cs="Arial"/>
          <w:sz w:val="21"/>
          <w:lang w:val="en-US"/>
        </w:rPr>
        <w:t>level</w:t>
      </w:r>
    </w:p>
    <w:p w14:paraId="012A7AAC" w14:textId="77777777" w:rsidR="00C258B4" w:rsidRDefault="00C258B4" w:rsidP="00C258B4">
      <w:pPr>
        <w:pStyle w:val="NormalWeb"/>
        <w:spacing w:before="120" w:beforeAutospacing="0" w:after="0" w:afterAutospacing="0"/>
        <w:rPr>
          <w:rFonts w:asciiTheme="majorBidi" w:eastAsiaTheme="minorHAnsi" w:hAnsiTheme="majorBidi" w:cstheme="majorBidi"/>
          <w:lang w:val="en-US" w:eastAsia="en-US"/>
        </w:rPr>
      </w:pPr>
    </w:p>
    <w:sectPr w:rsidR="00C258B4" w:rsidSect="00931F20">
      <w:footerReference w:type="even" r:id="rId13"/>
      <w:footerReference w:type="default" r:id="rId14"/>
      <w:type w:val="continuous"/>
      <w:pgSz w:w="11906" w:h="16838"/>
      <w:pgMar w:top="1440" w:right="1440" w:bottom="1440" w:left="1440" w:header="708" w:footer="708" w:gutter="0"/>
      <w:cols w:space="709"/>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D3696D0" w14:textId="77777777" w:rsidR="004B0568" w:rsidRDefault="004B0568" w:rsidP="00E9577C">
      <w:pPr>
        <w:spacing w:after="0" w:line="240" w:lineRule="auto"/>
      </w:pPr>
      <w:r>
        <w:separator/>
      </w:r>
    </w:p>
  </w:endnote>
  <w:endnote w:type="continuationSeparator" w:id="0">
    <w:p w14:paraId="58B140C1" w14:textId="77777777" w:rsidR="004B0568" w:rsidRDefault="004B0568" w:rsidP="00E9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新細明體">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1D7E7" w14:textId="77777777" w:rsidR="00E9577C" w:rsidRDefault="00E9577C" w:rsidP="009E66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4494EB" w14:textId="77777777" w:rsidR="00E9577C" w:rsidRDefault="00E9577C" w:rsidP="00E957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B9CB2" w14:textId="77777777" w:rsidR="00E9577C" w:rsidRDefault="00E9577C" w:rsidP="009E66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2AF6">
      <w:rPr>
        <w:rStyle w:val="PageNumber"/>
        <w:noProof/>
      </w:rPr>
      <w:t>15</w:t>
    </w:r>
    <w:r>
      <w:rPr>
        <w:rStyle w:val="PageNumber"/>
      </w:rPr>
      <w:fldChar w:fldCharType="end"/>
    </w:r>
  </w:p>
  <w:p w14:paraId="0D6EB67D" w14:textId="77777777" w:rsidR="00E9577C" w:rsidRDefault="00E9577C" w:rsidP="00E9577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8B3BE44" w14:textId="77777777" w:rsidR="004B0568" w:rsidRDefault="004B0568" w:rsidP="00E9577C">
      <w:pPr>
        <w:spacing w:after="0" w:line="240" w:lineRule="auto"/>
      </w:pPr>
      <w:r>
        <w:separator/>
      </w:r>
    </w:p>
  </w:footnote>
  <w:footnote w:type="continuationSeparator" w:id="0">
    <w:p w14:paraId="43189315" w14:textId="77777777" w:rsidR="004B0568" w:rsidRDefault="004B0568" w:rsidP="00E9577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51814C4"/>
    <w:multiLevelType w:val="hybridMultilevel"/>
    <w:tmpl w:val="89785682"/>
    <w:lvl w:ilvl="0" w:tplc="1CD8EF28">
      <w:start w:val="1"/>
      <w:numFmt w:val="decimal"/>
      <w:lvlText w:val="%1."/>
      <w:lvlJc w:val="left"/>
      <w:pPr>
        <w:ind w:left="720" w:hanging="360"/>
      </w:pPr>
      <w:rPr>
        <w:rFonts w:hint="default"/>
        <w:color w:val="auto"/>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807372"/>
    <w:multiLevelType w:val="hybridMultilevel"/>
    <w:tmpl w:val="5F082D9E"/>
    <w:lvl w:ilvl="0" w:tplc="7B48DA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24241"/>
    <w:multiLevelType w:val="hybridMultilevel"/>
    <w:tmpl w:val="AB382B6E"/>
    <w:lvl w:ilvl="0" w:tplc="16366D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4B04D5C"/>
    <w:multiLevelType w:val="hybridMultilevel"/>
    <w:tmpl w:val="ACAE1344"/>
    <w:lvl w:ilvl="0" w:tplc="0048082A">
      <w:start w:val="1"/>
      <w:numFmt w:val="decimal"/>
      <w:lvlText w:val="%1."/>
      <w:lvlJc w:val="left"/>
      <w:pPr>
        <w:ind w:left="403" w:hanging="360"/>
      </w:pPr>
      <w:rPr>
        <w:rFonts w:hint="default"/>
      </w:rPr>
    </w:lvl>
    <w:lvl w:ilvl="1" w:tplc="04210019" w:tentative="1">
      <w:start w:val="1"/>
      <w:numFmt w:val="lowerLetter"/>
      <w:lvlText w:val="%2."/>
      <w:lvlJc w:val="left"/>
      <w:pPr>
        <w:ind w:left="1123" w:hanging="360"/>
      </w:pPr>
    </w:lvl>
    <w:lvl w:ilvl="2" w:tplc="0421001B" w:tentative="1">
      <w:start w:val="1"/>
      <w:numFmt w:val="lowerRoman"/>
      <w:lvlText w:val="%3."/>
      <w:lvlJc w:val="right"/>
      <w:pPr>
        <w:ind w:left="1843" w:hanging="180"/>
      </w:pPr>
    </w:lvl>
    <w:lvl w:ilvl="3" w:tplc="0421000F" w:tentative="1">
      <w:start w:val="1"/>
      <w:numFmt w:val="decimal"/>
      <w:lvlText w:val="%4."/>
      <w:lvlJc w:val="left"/>
      <w:pPr>
        <w:ind w:left="2563" w:hanging="360"/>
      </w:pPr>
    </w:lvl>
    <w:lvl w:ilvl="4" w:tplc="04210019" w:tentative="1">
      <w:start w:val="1"/>
      <w:numFmt w:val="lowerLetter"/>
      <w:lvlText w:val="%5."/>
      <w:lvlJc w:val="left"/>
      <w:pPr>
        <w:ind w:left="3283" w:hanging="360"/>
      </w:pPr>
    </w:lvl>
    <w:lvl w:ilvl="5" w:tplc="0421001B" w:tentative="1">
      <w:start w:val="1"/>
      <w:numFmt w:val="lowerRoman"/>
      <w:lvlText w:val="%6."/>
      <w:lvlJc w:val="right"/>
      <w:pPr>
        <w:ind w:left="4003" w:hanging="180"/>
      </w:pPr>
    </w:lvl>
    <w:lvl w:ilvl="6" w:tplc="0421000F" w:tentative="1">
      <w:start w:val="1"/>
      <w:numFmt w:val="decimal"/>
      <w:lvlText w:val="%7."/>
      <w:lvlJc w:val="left"/>
      <w:pPr>
        <w:ind w:left="4723" w:hanging="360"/>
      </w:pPr>
    </w:lvl>
    <w:lvl w:ilvl="7" w:tplc="04210019" w:tentative="1">
      <w:start w:val="1"/>
      <w:numFmt w:val="lowerLetter"/>
      <w:lvlText w:val="%8."/>
      <w:lvlJc w:val="left"/>
      <w:pPr>
        <w:ind w:left="5443" w:hanging="360"/>
      </w:pPr>
    </w:lvl>
    <w:lvl w:ilvl="8" w:tplc="0421001B" w:tentative="1">
      <w:start w:val="1"/>
      <w:numFmt w:val="lowerRoman"/>
      <w:lvlText w:val="%9."/>
      <w:lvlJc w:val="right"/>
      <w:pPr>
        <w:ind w:left="6163" w:hanging="180"/>
      </w:pPr>
    </w:lvl>
  </w:abstractNum>
  <w:abstractNum w:abstractNumId="4">
    <w:nsid w:val="1C4B2EDA"/>
    <w:multiLevelType w:val="hybridMultilevel"/>
    <w:tmpl w:val="333032C0"/>
    <w:lvl w:ilvl="0" w:tplc="7C9E457C">
      <w:start w:val="1"/>
      <w:numFmt w:val="decimal"/>
      <w:lvlText w:val="%1."/>
      <w:lvlJc w:val="left"/>
      <w:pPr>
        <w:tabs>
          <w:tab w:val="num" w:pos="720"/>
        </w:tabs>
        <w:ind w:left="720" w:hanging="360"/>
      </w:pPr>
    </w:lvl>
    <w:lvl w:ilvl="1" w:tplc="2AC05DB4" w:tentative="1">
      <w:start w:val="1"/>
      <w:numFmt w:val="decimal"/>
      <w:lvlText w:val="%2."/>
      <w:lvlJc w:val="left"/>
      <w:pPr>
        <w:tabs>
          <w:tab w:val="num" w:pos="1440"/>
        </w:tabs>
        <w:ind w:left="1440" w:hanging="360"/>
      </w:pPr>
    </w:lvl>
    <w:lvl w:ilvl="2" w:tplc="2AEE3376" w:tentative="1">
      <w:start w:val="1"/>
      <w:numFmt w:val="decimal"/>
      <w:lvlText w:val="%3."/>
      <w:lvlJc w:val="left"/>
      <w:pPr>
        <w:tabs>
          <w:tab w:val="num" w:pos="2160"/>
        </w:tabs>
        <w:ind w:left="2160" w:hanging="360"/>
      </w:pPr>
    </w:lvl>
    <w:lvl w:ilvl="3" w:tplc="B560A75A" w:tentative="1">
      <w:start w:val="1"/>
      <w:numFmt w:val="decimal"/>
      <w:lvlText w:val="%4."/>
      <w:lvlJc w:val="left"/>
      <w:pPr>
        <w:tabs>
          <w:tab w:val="num" w:pos="2880"/>
        </w:tabs>
        <w:ind w:left="2880" w:hanging="360"/>
      </w:pPr>
    </w:lvl>
    <w:lvl w:ilvl="4" w:tplc="A4640AE0" w:tentative="1">
      <w:start w:val="1"/>
      <w:numFmt w:val="decimal"/>
      <w:lvlText w:val="%5."/>
      <w:lvlJc w:val="left"/>
      <w:pPr>
        <w:tabs>
          <w:tab w:val="num" w:pos="3600"/>
        </w:tabs>
        <w:ind w:left="3600" w:hanging="360"/>
      </w:pPr>
    </w:lvl>
    <w:lvl w:ilvl="5" w:tplc="7B1415FE" w:tentative="1">
      <w:start w:val="1"/>
      <w:numFmt w:val="decimal"/>
      <w:lvlText w:val="%6."/>
      <w:lvlJc w:val="left"/>
      <w:pPr>
        <w:tabs>
          <w:tab w:val="num" w:pos="4320"/>
        </w:tabs>
        <w:ind w:left="4320" w:hanging="360"/>
      </w:pPr>
    </w:lvl>
    <w:lvl w:ilvl="6" w:tplc="26FA90C4" w:tentative="1">
      <w:start w:val="1"/>
      <w:numFmt w:val="decimal"/>
      <w:lvlText w:val="%7."/>
      <w:lvlJc w:val="left"/>
      <w:pPr>
        <w:tabs>
          <w:tab w:val="num" w:pos="5040"/>
        </w:tabs>
        <w:ind w:left="5040" w:hanging="360"/>
      </w:pPr>
    </w:lvl>
    <w:lvl w:ilvl="7" w:tplc="5BB8F9C8" w:tentative="1">
      <w:start w:val="1"/>
      <w:numFmt w:val="decimal"/>
      <w:lvlText w:val="%8."/>
      <w:lvlJc w:val="left"/>
      <w:pPr>
        <w:tabs>
          <w:tab w:val="num" w:pos="5760"/>
        </w:tabs>
        <w:ind w:left="5760" w:hanging="360"/>
      </w:pPr>
    </w:lvl>
    <w:lvl w:ilvl="8" w:tplc="124687A2" w:tentative="1">
      <w:start w:val="1"/>
      <w:numFmt w:val="decimal"/>
      <w:lvlText w:val="%9."/>
      <w:lvlJc w:val="left"/>
      <w:pPr>
        <w:tabs>
          <w:tab w:val="num" w:pos="6480"/>
        </w:tabs>
        <w:ind w:left="6480" w:hanging="360"/>
      </w:pPr>
    </w:lvl>
  </w:abstractNum>
  <w:abstractNum w:abstractNumId="5">
    <w:nsid w:val="24700CA7"/>
    <w:multiLevelType w:val="hybridMultilevel"/>
    <w:tmpl w:val="9AE6F59E"/>
    <w:lvl w:ilvl="0" w:tplc="EFE4AF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8146859"/>
    <w:multiLevelType w:val="hybridMultilevel"/>
    <w:tmpl w:val="CFC426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B3B7AAE"/>
    <w:multiLevelType w:val="hybridMultilevel"/>
    <w:tmpl w:val="CE2E3BAC"/>
    <w:lvl w:ilvl="0" w:tplc="8956314E">
      <w:start w:val="1"/>
      <w:numFmt w:val="decimal"/>
      <w:lvlText w:val="%1."/>
      <w:lvlJc w:val="left"/>
      <w:pPr>
        <w:ind w:left="720" w:hanging="36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671D"/>
    <w:rsid w:val="00000363"/>
    <w:rsid w:val="0000114D"/>
    <w:rsid w:val="000020A9"/>
    <w:rsid w:val="00007434"/>
    <w:rsid w:val="000122DE"/>
    <w:rsid w:val="000146D5"/>
    <w:rsid w:val="00014CED"/>
    <w:rsid w:val="00015FBB"/>
    <w:rsid w:val="00024845"/>
    <w:rsid w:val="00025C62"/>
    <w:rsid w:val="00025E1D"/>
    <w:rsid w:val="000322FF"/>
    <w:rsid w:val="00033E5F"/>
    <w:rsid w:val="00035F72"/>
    <w:rsid w:val="00036DE2"/>
    <w:rsid w:val="0004294B"/>
    <w:rsid w:val="00042C8A"/>
    <w:rsid w:val="00043C86"/>
    <w:rsid w:val="000478D4"/>
    <w:rsid w:val="00051089"/>
    <w:rsid w:val="000515AA"/>
    <w:rsid w:val="00051C4D"/>
    <w:rsid w:val="00051FAF"/>
    <w:rsid w:val="000541AF"/>
    <w:rsid w:val="000550EF"/>
    <w:rsid w:val="00060D94"/>
    <w:rsid w:val="00061AD2"/>
    <w:rsid w:val="000634DD"/>
    <w:rsid w:val="00066887"/>
    <w:rsid w:val="000676B2"/>
    <w:rsid w:val="000677EE"/>
    <w:rsid w:val="0007107B"/>
    <w:rsid w:val="00072925"/>
    <w:rsid w:val="00073CD2"/>
    <w:rsid w:val="000752FA"/>
    <w:rsid w:val="000763DA"/>
    <w:rsid w:val="00077D81"/>
    <w:rsid w:val="00080A33"/>
    <w:rsid w:val="00085116"/>
    <w:rsid w:val="00086F17"/>
    <w:rsid w:val="00091C7D"/>
    <w:rsid w:val="000939E6"/>
    <w:rsid w:val="000960B3"/>
    <w:rsid w:val="000A083B"/>
    <w:rsid w:val="000A1C63"/>
    <w:rsid w:val="000A3A03"/>
    <w:rsid w:val="000A3D86"/>
    <w:rsid w:val="000A4121"/>
    <w:rsid w:val="000A6A2B"/>
    <w:rsid w:val="000A7C66"/>
    <w:rsid w:val="000A7F4F"/>
    <w:rsid w:val="000B20E0"/>
    <w:rsid w:val="000B4C66"/>
    <w:rsid w:val="000B787A"/>
    <w:rsid w:val="000B7885"/>
    <w:rsid w:val="000C0FD0"/>
    <w:rsid w:val="000C1BA6"/>
    <w:rsid w:val="000C2C98"/>
    <w:rsid w:val="000C435D"/>
    <w:rsid w:val="000C49BB"/>
    <w:rsid w:val="000C4F82"/>
    <w:rsid w:val="000C5E28"/>
    <w:rsid w:val="000C7C29"/>
    <w:rsid w:val="000D225F"/>
    <w:rsid w:val="000D302F"/>
    <w:rsid w:val="000D34AA"/>
    <w:rsid w:val="000D6B66"/>
    <w:rsid w:val="000D7826"/>
    <w:rsid w:val="000E0C94"/>
    <w:rsid w:val="000E1272"/>
    <w:rsid w:val="000E1695"/>
    <w:rsid w:val="000E4B7B"/>
    <w:rsid w:val="000F2096"/>
    <w:rsid w:val="000F28A5"/>
    <w:rsid w:val="000F628B"/>
    <w:rsid w:val="00100ECB"/>
    <w:rsid w:val="00101A20"/>
    <w:rsid w:val="001020D6"/>
    <w:rsid w:val="00105288"/>
    <w:rsid w:val="001052C1"/>
    <w:rsid w:val="001062AA"/>
    <w:rsid w:val="00107C6D"/>
    <w:rsid w:val="00110A3F"/>
    <w:rsid w:val="00112AEB"/>
    <w:rsid w:val="00112D3D"/>
    <w:rsid w:val="00115E0C"/>
    <w:rsid w:val="00116817"/>
    <w:rsid w:val="00122ADA"/>
    <w:rsid w:val="00127BF0"/>
    <w:rsid w:val="00127C79"/>
    <w:rsid w:val="00127F51"/>
    <w:rsid w:val="00130A2B"/>
    <w:rsid w:val="00135A2A"/>
    <w:rsid w:val="00137B0E"/>
    <w:rsid w:val="00137E27"/>
    <w:rsid w:val="001446FA"/>
    <w:rsid w:val="00146154"/>
    <w:rsid w:val="0014690D"/>
    <w:rsid w:val="001517CA"/>
    <w:rsid w:val="00156056"/>
    <w:rsid w:val="00157F87"/>
    <w:rsid w:val="00160317"/>
    <w:rsid w:val="00160846"/>
    <w:rsid w:val="001639E4"/>
    <w:rsid w:val="00164B49"/>
    <w:rsid w:val="00166015"/>
    <w:rsid w:val="0016657D"/>
    <w:rsid w:val="001669EC"/>
    <w:rsid w:val="00172500"/>
    <w:rsid w:val="00175866"/>
    <w:rsid w:val="00177E65"/>
    <w:rsid w:val="00184B6E"/>
    <w:rsid w:val="001856DB"/>
    <w:rsid w:val="00190D6E"/>
    <w:rsid w:val="00195EC6"/>
    <w:rsid w:val="001964C2"/>
    <w:rsid w:val="00197362"/>
    <w:rsid w:val="00197EB1"/>
    <w:rsid w:val="00197EF2"/>
    <w:rsid w:val="00197F1F"/>
    <w:rsid w:val="001A1589"/>
    <w:rsid w:val="001A205B"/>
    <w:rsid w:val="001A3CCB"/>
    <w:rsid w:val="001A4C7A"/>
    <w:rsid w:val="001A784C"/>
    <w:rsid w:val="001B3356"/>
    <w:rsid w:val="001B533A"/>
    <w:rsid w:val="001C11B0"/>
    <w:rsid w:val="001C1C59"/>
    <w:rsid w:val="001C2C0B"/>
    <w:rsid w:val="001C36CC"/>
    <w:rsid w:val="001C4815"/>
    <w:rsid w:val="001C6150"/>
    <w:rsid w:val="001C69A0"/>
    <w:rsid w:val="001C6E7E"/>
    <w:rsid w:val="001D237C"/>
    <w:rsid w:val="001D3BB9"/>
    <w:rsid w:val="001D6700"/>
    <w:rsid w:val="001D7581"/>
    <w:rsid w:val="001E0A9C"/>
    <w:rsid w:val="001E1D10"/>
    <w:rsid w:val="001E577F"/>
    <w:rsid w:val="001F1901"/>
    <w:rsid w:val="001F1A20"/>
    <w:rsid w:val="001F2750"/>
    <w:rsid w:val="001F4AC4"/>
    <w:rsid w:val="001F7720"/>
    <w:rsid w:val="00200A85"/>
    <w:rsid w:val="00201041"/>
    <w:rsid w:val="00201CD9"/>
    <w:rsid w:val="002026BD"/>
    <w:rsid w:val="00203D0C"/>
    <w:rsid w:val="00207567"/>
    <w:rsid w:val="00212040"/>
    <w:rsid w:val="0021642B"/>
    <w:rsid w:val="00216E8E"/>
    <w:rsid w:val="00222867"/>
    <w:rsid w:val="002250BD"/>
    <w:rsid w:val="00226128"/>
    <w:rsid w:val="00226309"/>
    <w:rsid w:val="00230504"/>
    <w:rsid w:val="0023071D"/>
    <w:rsid w:val="00232E83"/>
    <w:rsid w:val="00232ED3"/>
    <w:rsid w:val="00233868"/>
    <w:rsid w:val="002347E3"/>
    <w:rsid w:val="002371B6"/>
    <w:rsid w:val="00237A6E"/>
    <w:rsid w:val="00242016"/>
    <w:rsid w:val="00244E0B"/>
    <w:rsid w:val="0024537B"/>
    <w:rsid w:val="00245400"/>
    <w:rsid w:val="0024619E"/>
    <w:rsid w:val="00246A64"/>
    <w:rsid w:val="00250B4D"/>
    <w:rsid w:val="0025150E"/>
    <w:rsid w:val="00254A06"/>
    <w:rsid w:val="0026039F"/>
    <w:rsid w:val="00262CE8"/>
    <w:rsid w:val="0026640E"/>
    <w:rsid w:val="00267DC1"/>
    <w:rsid w:val="002738A7"/>
    <w:rsid w:val="00273EFF"/>
    <w:rsid w:val="00281BED"/>
    <w:rsid w:val="002834F8"/>
    <w:rsid w:val="00284575"/>
    <w:rsid w:val="00286D85"/>
    <w:rsid w:val="00286EEB"/>
    <w:rsid w:val="002925E9"/>
    <w:rsid w:val="002938E6"/>
    <w:rsid w:val="00293F92"/>
    <w:rsid w:val="002A33EF"/>
    <w:rsid w:val="002A7BBD"/>
    <w:rsid w:val="002B3DEA"/>
    <w:rsid w:val="002B5344"/>
    <w:rsid w:val="002C0BE7"/>
    <w:rsid w:val="002C1200"/>
    <w:rsid w:val="002C17C5"/>
    <w:rsid w:val="002C4CC9"/>
    <w:rsid w:val="002C710B"/>
    <w:rsid w:val="002D177D"/>
    <w:rsid w:val="002D4002"/>
    <w:rsid w:val="002E0B2D"/>
    <w:rsid w:val="002E2FD8"/>
    <w:rsid w:val="002E33AE"/>
    <w:rsid w:val="002E52EA"/>
    <w:rsid w:val="002E5A2A"/>
    <w:rsid w:val="002F048A"/>
    <w:rsid w:val="002F0F5D"/>
    <w:rsid w:val="002F25E0"/>
    <w:rsid w:val="002F2A3C"/>
    <w:rsid w:val="002F3584"/>
    <w:rsid w:val="002F4174"/>
    <w:rsid w:val="002F4249"/>
    <w:rsid w:val="002F47ED"/>
    <w:rsid w:val="002F58F7"/>
    <w:rsid w:val="00303EE4"/>
    <w:rsid w:val="00306A5E"/>
    <w:rsid w:val="0030708A"/>
    <w:rsid w:val="00310571"/>
    <w:rsid w:val="00310FC2"/>
    <w:rsid w:val="0031365E"/>
    <w:rsid w:val="003157DE"/>
    <w:rsid w:val="003229C1"/>
    <w:rsid w:val="00326A17"/>
    <w:rsid w:val="00327377"/>
    <w:rsid w:val="00330939"/>
    <w:rsid w:val="003312CF"/>
    <w:rsid w:val="00331915"/>
    <w:rsid w:val="00332F85"/>
    <w:rsid w:val="00334E79"/>
    <w:rsid w:val="003355ED"/>
    <w:rsid w:val="003361EF"/>
    <w:rsid w:val="00343B88"/>
    <w:rsid w:val="003463A2"/>
    <w:rsid w:val="00347064"/>
    <w:rsid w:val="0036009A"/>
    <w:rsid w:val="003609C2"/>
    <w:rsid w:val="00360AAE"/>
    <w:rsid w:val="00364852"/>
    <w:rsid w:val="003648F8"/>
    <w:rsid w:val="003652C1"/>
    <w:rsid w:val="003775A7"/>
    <w:rsid w:val="00380837"/>
    <w:rsid w:val="003815AE"/>
    <w:rsid w:val="003844C2"/>
    <w:rsid w:val="003927DB"/>
    <w:rsid w:val="00394299"/>
    <w:rsid w:val="003942B0"/>
    <w:rsid w:val="003A02E6"/>
    <w:rsid w:val="003A2865"/>
    <w:rsid w:val="003A369A"/>
    <w:rsid w:val="003A4140"/>
    <w:rsid w:val="003A47FC"/>
    <w:rsid w:val="003A629E"/>
    <w:rsid w:val="003A788F"/>
    <w:rsid w:val="003B23B8"/>
    <w:rsid w:val="003B6607"/>
    <w:rsid w:val="003B6F31"/>
    <w:rsid w:val="003C1E74"/>
    <w:rsid w:val="003C286F"/>
    <w:rsid w:val="003C50A4"/>
    <w:rsid w:val="003C6550"/>
    <w:rsid w:val="003C746D"/>
    <w:rsid w:val="003D04E9"/>
    <w:rsid w:val="003D0C9C"/>
    <w:rsid w:val="003D2C63"/>
    <w:rsid w:val="003D413A"/>
    <w:rsid w:val="003D5C28"/>
    <w:rsid w:val="003D6D40"/>
    <w:rsid w:val="003D7584"/>
    <w:rsid w:val="003E048E"/>
    <w:rsid w:val="003E39C7"/>
    <w:rsid w:val="003E483C"/>
    <w:rsid w:val="003E4B24"/>
    <w:rsid w:val="003E50F8"/>
    <w:rsid w:val="003E72DA"/>
    <w:rsid w:val="003F0683"/>
    <w:rsid w:val="003F10AB"/>
    <w:rsid w:val="003F1C84"/>
    <w:rsid w:val="003F30C1"/>
    <w:rsid w:val="003F53BC"/>
    <w:rsid w:val="003F6134"/>
    <w:rsid w:val="00400AB9"/>
    <w:rsid w:val="00400EFA"/>
    <w:rsid w:val="00401754"/>
    <w:rsid w:val="00401BFE"/>
    <w:rsid w:val="004033FE"/>
    <w:rsid w:val="00403D78"/>
    <w:rsid w:val="004049D8"/>
    <w:rsid w:val="00407244"/>
    <w:rsid w:val="00407E07"/>
    <w:rsid w:val="0041122F"/>
    <w:rsid w:val="00416BC3"/>
    <w:rsid w:val="0041755A"/>
    <w:rsid w:val="0042323D"/>
    <w:rsid w:val="004249C9"/>
    <w:rsid w:val="00425AD9"/>
    <w:rsid w:val="004334F9"/>
    <w:rsid w:val="00440AEA"/>
    <w:rsid w:val="0044354B"/>
    <w:rsid w:val="00453EC2"/>
    <w:rsid w:val="00457924"/>
    <w:rsid w:val="00460DC1"/>
    <w:rsid w:val="00463096"/>
    <w:rsid w:val="00465EDC"/>
    <w:rsid w:val="00467C74"/>
    <w:rsid w:val="00471A94"/>
    <w:rsid w:val="004773A0"/>
    <w:rsid w:val="004773DB"/>
    <w:rsid w:val="00477F27"/>
    <w:rsid w:val="004829F3"/>
    <w:rsid w:val="00485D77"/>
    <w:rsid w:val="00486271"/>
    <w:rsid w:val="00486631"/>
    <w:rsid w:val="00490F3A"/>
    <w:rsid w:val="00492BBA"/>
    <w:rsid w:val="00497E43"/>
    <w:rsid w:val="004A2449"/>
    <w:rsid w:val="004A2C00"/>
    <w:rsid w:val="004A401E"/>
    <w:rsid w:val="004A72DD"/>
    <w:rsid w:val="004B0568"/>
    <w:rsid w:val="004B2318"/>
    <w:rsid w:val="004B7F5C"/>
    <w:rsid w:val="004C1DCD"/>
    <w:rsid w:val="004C1EAB"/>
    <w:rsid w:val="004C7185"/>
    <w:rsid w:val="004D09A7"/>
    <w:rsid w:val="004D2B26"/>
    <w:rsid w:val="004D3592"/>
    <w:rsid w:val="004D5108"/>
    <w:rsid w:val="004D532C"/>
    <w:rsid w:val="004D729C"/>
    <w:rsid w:val="004E0D9E"/>
    <w:rsid w:val="004E461B"/>
    <w:rsid w:val="004F37BB"/>
    <w:rsid w:val="004F4329"/>
    <w:rsid w:val="004F4A94"/>
    <w:rsid w:val="005011D5"/>
    <w:rsid w:val="00504181"/>
    <w:rsid w:val="005067E2"/>
    <w:rsid w:val="00506D12"/>
    <w:rsid w:val="0051112F"/>
    <w:rsid w:val="005140DE"/>
    <w:rsid w:val="00514321"/>
    <w:rsid w:val="00514DCC"/>
    <w:rsid w:val="00517098"/>
    <w:rsid w:val="005170B0"/>
    <w:rsid w:val="0051764C"/>
    <w:rsid w:val="00520826"/>
    <w:rsid w:val="00520DD5"/>
    <w:rsid w:val="0052241C"/>
    <w:rsid w:val="005227C7"/>
    <w:rsid w:val="00522DFA"/>
    <w:rsid w:val="00525263"/>
    <w:rsid w:val="0052732B"/>
    <w:rsid w:val="00527900"/>
    <w:rsid w:val="00531D65"/>
    <w:rsid w:val="00533BE6"/>
    <w:rsid w:val="00534D0F"/>
    <w:rsid w:val="00534EE7"/>
    <w:rsid w:val="005417CA"/>
    <w:rsid w:val="00543932"/>
    <w:rsid w:val="00544868"/>
    <w:rsid w:val="00550176"/>
    <w:rsid w:val="005534F8"/>
    <w:rsid w:val="00553C91"/>
    <w:rsid w:val="00555012"/>
    <w:rsid w:val="0055524C"/>
    <w:rsid w:val="00555658"/>
    <w:rsid w:val="0055597D"/>
    <w:rsid w:val="00555ECB"/>
    <w:rsid w:val="0055711E"/>
    <w:rsid w:val="0056006D"/>
    <w:rsid w:val="00561621"/>
    <w:rsid w:val="005632BC"/>
    <w:rsid w:val="00566A91"/>
    <w:rsid w:val="00566C67"/>
    <w:rsid w:val="00572C94"/>
    <w:rsid w:val="0057625C"/>
    <w:rsid w:val="00581385"/>
    <w:rsid w:val="00582BEF"/>
    <w:rsid w:val="00583B92"/>
    <w:rsid w:val="00584B8D"/>
    <w:rsid w:val="0059221E"/>
    <w:rsid w:val="00594427"/>
    <w:rsid w:val="0059717F"/>
    <w:rsid w:val="005A083C"/>
    <w:rsid w:val="005A3212"/>
    <w:rsid w:val="005A3C12"/>
    <w:rsid w:val="005B1CAE"/>
    <w:rsid w:val="005B20FB"/>
    <w:rsid w:val="005B2598"/>
    <w:rsid w:val="005B4243"/>
    <w:rsid w:val="005B44E2"/>
    <w:rsid w:val="005B5BBA"/>
    <w:rsid w:val="005B6299"/>
    <w:rsid w:val="005C22DB"/>
    <w:rsid w:val="005C413C"/>
    <w:rsid w:val="005C5F16"/>
    <w:rsid w:val="005C6662"/>
    <w:rsid w:val="005C705F"/>
    <w:rsid w:val="005D30CE"/>
    <w:rsid w:val="005D3A59"/>
    <w:rsid w:val="005D3E84"/>
    <w:rsid w:val="005E0FB9"/>
    <w:rsid w:val="005E2838"/>
    <w:rsid w:val="005F0000"/>
    <w:rsid w:val="005F014E"/>
    <w:rsid w:val="005F2230"/>
    <w:rsid w:val="005F348E"/>
    <w:rsid w:val="005F3604"/>
    <w:rsid w:val="00600E7C"/>
    <w:rsid w:val="00601D67"/>
    <w:rsid w:val="00604C64"/>
    <w:rsid w:val="00605CFD"/>
    <w:rsid w:val="00610C6D"/>
    <w:rsid w:val="00611413"/>
    <w:rsid w:val="00614AE0"/>
    <w:rsid w:val="0061509D"/>
    <w:rsid w:val="00620578"/>
    <w:rsid w:val="00624812"/>
    <w:rsid w:val="006253B5"/>
    <w:rsid w:val="00626510"/>
    <w:rsid w:val="00626CDA"/>
    <w:rsid w:val="0062749F"/>
    <w:rsid w:val="00630CCC"/>
    <w:rsid w:val="00634CD1"/>
    <w:rsid w:val="0064225B"/>
    <w:rsid w:val="0064271B"/>
    <w:rsid w:val="00643213"/>
    <w:rsid w:val="006565AF"/>
    <w:rsid w:val="00657991"/>
    <w:rsid w:val="00660808"/>
    <w:rsid w:val="00662CB2"/>
    <w:rsid w:val="00663942"/>
    <w:rsid w:val="00664174"/>
    <w:rsid w:val="00667AEE"/>
    <w:rsid w:val="00670901"/>
    <w:rsid w:val="00684ABD"/>
    <w:rsid w:val="00686D0D"/>
    <w:rsid w:val="00687DD4"/>
    <w:rsid w:val="00690122"/>
    <w:rsid w:val="00690B53"/>
    <w:rsid w:val="006910E1"/>
    <w:rsid w:val="00694535"/>
    <w:rsid w:val="00695A6D"/>
    <w:rsid w:val="00697FAD"/>
    <w:rsid w:val="006A2FB1"/>
    <w:rsid w:val="006A3312"/>
    <w:rsid w:val="006A501D"/>
    <w:rsid w:val="006A57EE"/>
    <w:rsid w:val="006A7399"/>
    <w:rsid w:val="006A7C7B"/>
    <w:rsid w:val="006B15FC"/>
    <w:rsid w:val="006B1E15"/>
    <w:rsid w:val="006B3CA7"/>
    <w:rsid w:val="006B4C88"/>
    <w:rsid w:val="006B5477"/>
    <w:rsid w:val="006B584D"/>
    <w:rsid w:val="006B6402"/>
    <w:rsid w:val="006C0E31"/>
    <w:rsid w:val="006C31DF"/>
    <w:rsid w:val="006C63E6"/>
    <w:rsid w:val="006C72AD"/>
    <w:rsid w:val="006D0288"/>
    <w:rsid w:val="006D16A5"/>
    <w:rsid w:val="006D1967"/>
    <w:rsid w:val="006D2C18"/>
    <w:rsid w:val="006D2E70"/>
    <w:rsid w:val="006D2F98"/>
    <w:rsid w:val="006D4DB5"/>
    <w:rsid w:val="006D4F17"/>
    <w:rsid w:val="006D6A89"/>
    <w:rsid w:val="006E0030"/>
    <w:rsid w:val="006E0C13"/>
    <w:rsid w:val="006E1205"/>
    <w:rsid w:val="006E2E3F"/>
    <w:rsid w:val="006E2EC3"/>
    <w:rsid w:val="006E330D"/>
    <w:rsid w:val="006E61FD"/>
    <w:rsid w:val="006E7AA5"/>
    <w:rsid w:val="006F2A45"/>
    <w:rsid w:val="006F6EBD"/>
    <w:rsid w:val="006F75F1"/>
    <w:rsid w:val="006F7FAD"/>
    <w:rsid w:val="00703F95"/>
    <w:rsid w:val="00704268"/>
    <w:rsid w:val="00710C57"/>
    <w:rsid w:val="0071576A"/>
    <w:rsid w:val="00715D14"/>
    <w:rsid w:val="00724B28"/>
    <w:rsid w:val="00726511"/>
    <w:rsid w:val="00726B92"/>
    <w:rsid w:val="00727108"/>
    <w:rsid w:val="007277C1"/>
    <w:rsid w:val="00730423"/>
    <w:rsid w:val="00731259"/>
    <w:rsid w:val="00731783"/>
    <w:rsid w:val="00731992"/>
    <w:rsid w:val="00741CD3"/>
    <w:rsid w:val="00741E3A"/>
    <w:rsid w:val="00742079"/>
    <w:rsid w:val="00743C9A"/>
    <w:rsid w:val="00744137"/>
    <w:rsid w:val="007452FA"/>
    <w:rsid w:val="007464AA"/>
    <w:rsid w:val="00751408"/>
    <w:rsid w:val="007535AC"/>
    <w:rsid w:val="0075426F"/>
    <w:rsid w:val="00754CE2"/>
    <w:rsid w:val="00756706"/>
    <w:rsid w:val="00757834"/>
    <w:rsid w:val="00757E61"/>
    <w:rsid w:val="00760595"/>
    <w:rsid w:val="00760CF2"/>
    <w:rsid w:val="00761BF2"/>
    <w:rsid w:val="00761D17"/>
    <w:rsid w:val="00761E33"/>
    <w:rsid w:val="0076421E"/>
    <w:rsid w:val="00765512"/>
    <w:rsid w:val="00772BDA"/>
    <w:rsid w:val="00776D77"/>
    <w:rsid w:val="007833DD"/>
    <w:rsid w:val="00790868"/>
    <w:rsid w:val="00791617"/>
    <w:rsid w:val="0079178C"/>
    <w:rsid w:val="0079216B"/>
    <w:rsid w:val="00793DFE"/>
    <w:rsid w:val="00794ED3"/>
    <w:rsid w:val="007A08D2"/>
    <w:rsid w:val="007A0DB1"/>
    <w:rsid w:val="007A1650"/>
    <w:rsid w:val="007A7F4C"/>
    <w:rsid w:val="007B0FA7"/>
    <w:rsid w:val="007B2A8A"/>
    <w:rsid w:val="007B3552"/>
    <w:rsid w:val="007B451D"/>
    <w:rsid w:val="007B45AA"/>
    <w:rsid w:val="007C0172"/>
    <w:rsid w:val="007C1A59"/>
    <w:rsid w:val="007C2644"/>
    <w:rsid w:val="007C3541"/>
    <w:rsid w:val="007C35B1"/>
    <w:rsid w:val="007C470A"/>
    <w:rsid w:val="007C4C6E"/>
    <w:rsid w:val="007C65FB"/>
    <w:rsid w:val="007C6657"/>
    <w:rsid w:val="007D0F50"/>
    <w:rsid w:val="007D1C04"/>
    <w:rsid w:val="007D64C0"/>
    <w:rsid w:val="007E2071"/>
    <w:rsid w:val="007E3F5B"/>
    <w:rsid w:val="007E44AE"/>
    <w:rsid w:val="007F217D"/>
    <w:rsid w:val="007F5579"/>
    <w:rsid w:val="00801D58"/>
    <w:rsid w:val="00803218"/>
    <w:rsid w:val="00811561"/>
    <w:rsid w:val="00811AFE"/>
    <w:rsid w:val="008126CF"/>
    <w:rsid w:val="00812AAB"/>
    <w:rsid w:val="00812CA0"/>
    <w:rsid w:val="00820181"/>
    <w:rsid w:val="00820996"/>
    <w:rsid w:val="008278CB"/>
    <w:rsid w:val="00831BB8"/>
    <w:rsid w:val="00833DB5"/>
    <w:rsid w:val="008356A1"/>
    <w:rsid w:val="008367EB"/>
    <w:rsid w:val="00836BC8"/>
    <w:rsid w:val="008375BD"/>
    <w:rsid w:val="00841BAA"/>
    <w:rsid w:val="00842142"/>
    <w:rsid w:val="00846124"/>
    <w:rsid w:val="008504BC"/>
    <w:rsid w:val="008533D6"/>
    <w:rsid w:val="00855EA4"/>
    <w:rsid w:val="00860CBC"/>
    <w:rsid w:val="00862341"/>
    <w:rsid w:val="00863531"/>
    <w:rsid w:val="0086478B"/>
    <w:rsid w:val="00865380"/>
    <w:rsid w:val="00865842"/>
    <w:rsid w:val="00865AE3"/>
    <w:rsid w:val="00866A23"/>
    <w:rsid w:val="00867707"/>
    <w:rsid w:val="0087047B"/>
    <w:rsid w:val="00870984"/>
    <w:rsid w:val="008858A9"/>
    <w:rsid w:val="00891231"/>
    <w:rsid w:val="008930FF"/>
    <w:rsid w:val="00895024"/>
    <w:rsid w:val="00897D89"/>
    <w:rsid w:val="008A1F91"/>
    <w:rsid w:val="008A42C3"/>
    <w:rsid w:val="008A584E"/>
    <w:rsid w:val="008A6311"/>
    <w:rsid w:val="008A6627"/>
    <w:rsid w:val="008A6699"/>
    <w:rsid w:val="008B020D"/>
    <w:rsid w:val="008B2216"/>
    <w:rsid w:val="008B6CE5"/>
    <w:rsid w:val="008C1FFE"/>
    <w:rsid w:val="008C4959"/>
    <w:rsid w:val="008C7482"/>
    <w:rsid w:val="008D2DA9"/>
    <w:rsid w:val="008D3C7F"/>
    <w:rsid w:val="008D4233"/>
    <w:rsid w:val="008E0FF2"/>
    <w:rsid w:val="008E1A93"/>
    <w:rsid w:val="008E2D55"/>
    <w:rsid w:val="008E6635"/>
    <w:rsid w:val="008E6C2F"/>
    <w:rsid w:val="008E6DE9"/>
    <w:rsid w:val="008F03EF"/>
    <w:rsid w:val="008F122E"/>
    <w:rsid w:val="008F13CF"/>
    <w:rsid w:val="008F15FC"/>
    <w:rsid w:val="008F334C"/>
    <w:rsid w:val="008F3599"/>
    <w:rsid w:val="008F5DC2"/>
    <w:rsid w:val="008F7B71"/>
    <w:rsid w:val="00901634"/>
    <w:rsid w:val="00901C99"/>
    <w:rsid w:val="009025B1"/>
    <w:rsid w:val="00903ED5"/>
    <w:rsid w:val="0090419C"/>
    <w:rsid w:val="009042AA"/>
    <w:rsid w:val="009069E5"/>
    <w:rsid w:val="00910594"/>
    <w:rsid w:val="00915953"/>
    <w:rsid w:val="00915ED3"/>
    <w:rsid w:val="009160AE"/>
    <w:rsid w:val="009162F0"/>
    <w:rsid w:val="00916B22"/>
    <w:rsid w:val="00917365"/>
    <w:rsid w:val="00922B12"/>
    <w:rsid w:val="00922B43"/>
    <w:rsid w:val="00927384"/>
    <w:rsid w:val="00930496"/>
    <w:rsid w:val="0093121E"/>
    <w:rsid w:val="00931F20"/>
    <w:rsid w:val="00932524"/>
    <w:rsid w:val="00933D55"/>
    <w:rsid w:val="00934CE1"/>
    <w:rsid w:val="00935E05"/>
    <w:rsid w:val="009364B2"/>
    <w:rsid w:val="00937585"/>
    <w:rsid w:val="00944015"/>
    <w:rsid w:val="00947B63"/>
    <w:rsid w:val="00947BF2"/>
    <w:rsid w:val="009522B0"/>
    <w:rsid w:val="00955270"/>
    <w:rsid w:val="009560AD"/>
    <w:rsid w:val="00960886"/>
    <w:rsid w:val="00963C4F"/>
    <w:rsid w:val="00964027"/>
    <w:rsid w:val="0096524D"/>
    <w:rsid w:val="00965D25"/>
    <w:rsid w:val="00966406"/>
    <w:rsid w:val="00970CAF"/>
    <w:rsid w:val="00974695"/>
    <w:rsid w:val="00976471"/>
    <w:rsid w:val="00976692"/>
    <w:rsid w:val="00977BC5"/>
    <w:rsid w:val="009849AF"/>
    <w:rsid w:val="00985F96"/>
    <w:rsid w:val="00990461"/>
    <w:rsid w:val="00992B57"/>
    <w:rsid w:val="009932A5"/>
    <w:rsid w:val="009A1AE6"/>
    <w:rsid w:val="009A3EDA"/>
    <w:rsid w:val="009A3FDA"/>
    <w:rsid w:val="009A4156"/>
    <w:rsid w:val="009A6947"/>
    <w:rsid w:val="009A6CF8"/>
    <w:rsid w:val="009A70B8"/>
    <w:rsid w:val="009B096B"/>
    <w:rsid w:val="009B2591"/>
    <w:rsid w:val="009B310B"/>
    <w:rsid w:val="009B3D5B"/>
    <w:rsid w:val="009C4AE0"/>
    <w:rsid w:val="009D0A6E"/>
    <w:rsid w:val="009D2F9A"/>
    <w:rsid w:val="009D427E"/>
    <w:rsid w:val="009D48DA"/>
    <w:rsid w:val="009D4FD1"/>
    <w:rsid w:val="009D50D7"/>
    <w:rsid w:val="009D66CB"/>
    <w:rsid w:val="009D7669"/>
    <w:rsid w:val="009E0BF5"/>
    <w:rsid w:val="009E4214"/>
    <w:rsid w:val="009E44CE"/>
    <w:rsid w:val="009E4958"/>
    <w:rsid w:val="009E6266"/>
    <w:rsid w:val="009F1B0A"/>
    <w:rsid w:val="009F1E76"/>
    <w:rsid w:val="009F2F51"/>
    <w:rsid w:val="009F3F66"/>
    <w:rsid w:val="009F56E8"/>
    <w:rsid w:val="009F65E9"/>
    <w:rsid w:val="00A003C9"/>
    <w:rsid w:val="00A0229F"/>
    <w:rsid w:val="00A05516"/>
    <w:rsid w:val="00A06E92"/>
    <w:rsid w:val="00A1092E"/>
    <w:rsid w:val="00A1109D"/>
    <w:rsid w:val="00A12E8B"/>
    <w:rsid w:val="00A13F0D"/>
    <w:rsid w:val="00A1486D"/>
    <w:rsid w:val="00A17D3E"/>
    <w:rsid w:val="00A20ADB"/>
    <w:rsid w:val="00A2137B"/>
    <w:rsid w:val="00A219AA"/>
    <w:rsid w:val="00A21ED6"/>
    <w:rsid w:val="00A23238"/>
    <w:rsid w:val="00A275E2"/>
    <w:rsid w:val="00A3001B"/>
    <w:rsid w:val="00A3080F"/>
    <w:rsid w:val="00A31C41"/>
    <w:rsid w:val="00A32CFD"/>
    <w:rsid w:val="00A32E13"/>
    <w:rsid w:val="00A3633E"/>
    <w:rsid w:val="00A364AC"/>
    <w:rsid w:val="00A364ED"/>
    <w:rsid w:val="00A36754"/>
    <w:rsid w:val="00A4008D"/>
    <w:rsid w:val="00A42781"/>
    <w:rsid w:val="00A439AF"/>
    <w:rsid w:val="00A4604E"/>
    <w:rsid w:val="00A46FF0"/>
    <w:rsid w:val="00A50025"/>
    <w:rsid w:val="00A50BF1"/>
    <w:rsid w:val="00A514AD"/>
    <w:rsid w:val="00A51F55"/>
    <w:rsid w:val="00A5319F"/>
    <w:rsid w:val="00A63D18"/>
    <w:rsid w:val="00A65A09"/>
    <w:rsid w:val="00A6731C"/>
    <w:rsid w:val="00A700BB"/>
    <w:rsid w:val="00A7381A"/>
    <w:rsid w:val="00A738BC"/>
    <w:rsid w:val="00A74233"/>
    <w:rsid w:val="00A76948"/>
    <w:rsid w:val="00A81575"/>
    <w:rsid w:val="00A81606"/>
    <w:rsid w:val="00A85032"/>
    <w:rsid w:val="00A90162"/>
    <w:rsid w:val="00A9065C"/>
    <w:rsid w:val="00A935D5"/>
    <w:rsid w:val="00A94A0A"/>
    <w:rsid w:val="00A9700F"/>
    <w:rsid w:val="00AA0407"/>
    <w:rsid w:val="00AA0F2A"/>
    <w:rsid w:val="00AA2437"/>
    <w:rsid w:val="00AA2637"/>
    <w:rsid w:val="00AA2AF6"/>
    <w:rsid w:val="00AA4345"/>
    <w:rsid w:val="00AA457C"/>
    <w:rsid w:val="00AA4A9C"/>
    <w:rsid w:val="00AA692E"/>
    <w:rsid w:val="00AB0BDA"/>
    <w:rsid w:val="00AB4122"/>
    <w:rsid w:val="00AC18A6"/>
    <w:rsid w:val="00AC4DA6"/>
    <w:rsid w:val="00AC5484"/>
    <w:rsid w:val="00AC5785"/>
    <w:rsid w:val="00AD10AF"/>
    <w:rsid w:val="00AD29D2"/>
    <w:rsid w:val="00AD3763"/>
    <w:rsid w:val="00AD58E2"/>
    <w:rsid w:val="00AD5AA6"/>
    <w:rsid w:val="00AD68FB"/>
    <w:rsid w:val="00AD71F6"/>
    <w:rsid w:val="00AD784A"/>
    <w:rsid w:val="00AE0482"/>
    <w:rsid w:val="00AE1219"/>
    <w:rsid w:val="00AE1F4E"/>
    <w:rsid w:val="00AE2B18"/>
    <w:rsid w:val="00AE456A"/>
    <w:rsid w:val="00AF0EE1"/>
    <w:rsid w:val="00AF13BA"/>
    <w:rsid w:val="00AF13FB"/>
    <w:rsid w:val="00AF366B"/>
    <w:rsid w:val="00AF4BCB"/>
    <w:rsid w:val="00AF5075"/>
    <w:rsid w:val="00B014DF"/>
    <w:rsid w:val="00B01C9D"/>
    <w:rsid w:val="00B03D1D"/>
    <w:rsid w:val="00B043E8"/>
    <w:rsid w:val="00B061A9"/>
    <w:rsid w:val="00B1107A"/>
    <w:rsid w:val="00B21467"/>
    <w:rsid w:val="00B21FCC"/>
    <w:rsid w:val="00B2243B"/>
    <w:rsid w:val="00B231F1"/>
    <w:rsid w:val="00B26549"/>
    <w:rsid w:val="00B268F0"/>
    <w:rsid w:val="00B36079"/>
    <w:rsid w:val="00B41136"/>
    <w:rsid w:val="00B41409"/>
    <w:rsid w:val="00B42C3E"/>
    <w:rsid w:val="00B430CF"/>
    <w:rsid w:val="00B4552D"/>
    <w:rsid w:val="00B455B4"/>
    <w:rsid w:val="00B460CF"/>
    <w:rsid w:val="00B463B3"/>
    <w:rsid w:val="00B52D64"/>
    <w:rsid w:val="00B52E77"/>
    <w:rsid w:val="00B530FA"/>
    <w:rsid w:val="00B6304C"/>
    <w:rsid w:val="00B63749"/>
    <w:rsid w:val="00B63802"/>
    <w:rsid w:val="00B67ED0"/>
    <w:rsid w:val="00B70C05"/>
    <w:rsid w:val="00B73AE3"/>
    <w:rsid w:val="00B805DF"/>
    <w:rsid w:val="00B80714"/>
    <w:rsid w:val="00B82E9D"/>
    <w:rsid w:val="00B83810"/>
    <w:rsid w:val="00B8452C"/>
    <w:rsid w:val="00B8630C"/>
    <w:rsid w:val="00B92A56"/>
    <w:rsid w:val="00B9463B"/>
    <w:rsid w:val="00B9508C"/>
    <w:rsid w:val="00B9543F"/>
    <w:rsid w:val="00B96736"/>
    <w:rsid w:val="00B96BB6"/>
    <w:rsid w:val="00B972B3"/>
    <w:rsid w:val="00BA05E8"/>
    <w:rsid w:val="00BA3B90"/>
    <w:rsid w:val="00BA46E2"/>
    <w:rsid w:val="00BA5886"/>
    <w:rsid w:val="00BA5FD6"/>
    <w:rsid w:val="00BA6C6E"/>
    <w:rsid w:val="00BB32D1"/>
    <w:rsid w:val="00BB3EB2"/>
    <w:rsid w:val="00BB7EF3"/>
    <w:rsid w:val="00BC2DFE"/>
    <w:rsid w:val="00BC4DE1"/>
    <w:rsid w:val="00BC63C2"/>
    <w:rsid w:val="00BC7D4C"/>
    <w:rsid w:val="00BD2814"/>
    <w:rsid w:val="00BD780D"/>
    <w:rsid w:val="00BE24DF"/>
    <w:rsid w:val="00BE4E47"/>
    <w:rsid w:val="00BE683F"/>
    <w:rsid w:val="00BF1665"/>
    <w:rsid w:val="00BF6636"/>
    <w:rsid w:val="00C00ADC"/>
    <w:rsid w:val="00C00B65"/>
    <w:rsid w:val="00C05C8B"/>
    <w:rsid w:val="00C063ED"/>
    <w:rsid w:val="00C12D67"/>
    <w:rsid w:val="00C12E12"/>
    <w:rsid w:val="00C1353D"/>
    <w:rsid w:val="00C15056"/>
    <w:rsid w:val="00C258B4"/>
    <w:rsid w:val="00C300BC"/>
    <w:rsid w:val="00C3312A"/>
    <w:rsid w:val="00C34DD6"/>
    <w:rsid w:val="00C34DE9"/>
    <w:rsid w:val="00C36350"/>
    <w:rsid w:val="00C433CF"/>
    <w:rsid w:val="00C52AD5"/>
    <w:rsid w:val="00C53299"/>
    <w:rsid w:val="00C5528A"/>
    <w:rsid w:val="00C568CA"/>
    <w:rsid w:val="00C611BF"/>
    <w:rsid w:val="00C712D1"/>
    <w:rsid w:val="00C71357"/>
    <w:rsid w:val="00C80D8C"/>
    <w:rsid w:val="00C81391"/>
    <w:rsid w:val="00C84A15"/>
    <w:rsid w:val="00C858CA"/>
    <w:rsid w:val="00C87C8C"/>
    <w:rsid w:val="00C905C2"/>
    <w:rsid w:val="00C91596"/>
    <w:rsid w:val="00C92430"/>
    <w:rsid w:val="00CA0042"/>
    <w:rsid w:val="00CA62E2"/>
    <w:rsid w:val="00CB006C"/>
    <w:rsid w:val="00CB0543"/>
    <w:rsid w:val="00CB24CA"/>
    <w:rsid w:val="00CB3214"/>
    <w:rsid w:val="00CB3517"/>
    <w:rsid w:val="00CB690A"/>
    <w:rsid w:val="00CD3E4A"/>
    <w:rsid w:val="00CD5A8F"/>
    <w:rsid w:val="00CD643C"/>
    <w:rsid w:val="00CD6F92"/>
    <w:rsid w:val="00CE0A38"/>
    <w:rsid w:val="00CE11EF"/>
    <w:rsid w:val="00CE1A9A"/>
    <w:rsid w:val="00CE7C27"/>
    <w:rsid w:val="00CF2355"/>
    <w:rsid w:val="00CF53D1"/>
    <w:rsid w:val="00D046FF"/>
    <w:rsid w:val="00D04F13"/>
    <w:rsid w:val="00D07A9B"/>
    <w:rsid w:val="00D10914"/>
    <w:rsid w:val="00D10E11"/>
    <w:rsid w:val="00D145DA"/>
    <w:rsid w:val="00D1758A"/>
    <w:rsid w:val="00D25F29"/>
    <w:rsid w:val="00D31167"/>
    <w:rsid w:val="00D319A1"/>
    <w:rsid w:val="00D3758B"/>
    <w:rsid w:val="00D41FDE"/>
    <w:rsid w:val="00D42A7C"/>
    <w:rsid w:val="00D42B0D"/>
    <w:rsid w:val="00D43DF5"/>
    <w:rsid w:val="00D46061"/>
    <w:rsid w:val="00D539DC"/>
    <w:rsid w:val="00D55FCE"/>
    <w:rsid w:val="00D60F7F"/>
    <w:rsid w:val="00D656CF"/>
    <w:rsid w:val="00D658CD"/>
    <w:rsid w:val="00D66AEC"/>
    <w:rsid w:val="00D7269D"/>
    <w:rsid w:val="00D72EF0"/>
    <w:rsid w:val="00D81AA7"/>
    <w:rsid w:val="00D81E35"/>
    <w:rsid w:val="00D86623"/>
    <w:rsid w:val="00D9065B"/>
    <w:rsid w:val="00D92DD1"/>
    <w:rsid w:val="00D93485"/>
    <w:rsid w:val="00D94DF2"/>
    <w:rsid w:val="00D95DCA"/>
    <w:rsid w:val="00DA2B5E"/>
    <w:rsid w:val="00DA2BC6"/>
    <w:rsid w:val="00DA2EB3"/>
    <w:rsid w:val="00DB0448"/>
    <w:rsid w:val="00DB0F57"/>
    <w:rsid w:val="00DB43C0"/>
    <w:rsid w:val="00DB5543"/>
    <w:rsid w:val="00DB5E20"/>
    <w:rsid w:val="00DC0964"/>
    <w:rsid w:val="00DC21F5"/>
    <w:rsid w:val="00DC42E2"/>
    <w:rsid w:val="00DC5883"/>
    <w:rsid w:val="00DC5C49"/>
    <w:rsid w:val="00DC6FD4"/>
    <w:rsid w:val="00DC7A16"/>
    <w:rsid w:val="00DC7AA0"/>
    <w:rsid w:val="00DD030C"/>
    <w:rsid w:val="00DD2801"/>
    <w:rsid w:val="00DD6788"/>
    <w:rsid w:val="00DD7582"/>
    <w:rsid w:val="00DE1B66"/>
    <w:rsid w:val="00DE4974"/>
    <w:rsid w:val="00DE5936"/>
    <w:rsid w:val="00DE5DB2"/>
    <w:rsid w:val="00DF0A77"/>
    <w:rsid w:val="00DF0E5B"/>
    <w:rsid w:val="00DF1FAA"/>
    <w:rsid w:val="00DF31FD"/>
    <w:rsid w:val="00DF653C"/>
    <w:rsid w:val="00DF7B14"/>
    <w:rsid w:val="00DF7B83"/>
    <w:rsid w:val="00E06736"/>
    <w:rsid w:val="00E11AFC"/>
    <w:rsid w:val="00E1448F"/>
    <w:rsid w:val="00E14EDB"/>
    <w:rsid w:val="00E15BAE"/>
    <w:rsid w:val="00E1671D"/>
    <w:rsid w:val="00E16CAA"/>
    <w:rsid w:val="00E17FE8"/>
    <w:rsid w:val="00E204BA"/>
    <w:rsid w:val="00E2214C"/>
    <w:rsid w:val="00E364A7"/>
    <w:rsid w:val="00E36B04"/>
    <w:rsid w:val="00E37E02"/>
    <w:rsid w:val="00E4739D"/>
    <w:rsid w:val="00E50B99"/>
    <w:rsid w:val="00E519C8"/>
    <w:rsid w:val="00E56C2B"/>
    <w:rsid w:val="00E57AF9"/>
    <w:rsid w:val="00E57D97"/>
    <w:rsid w:val="00E61C04"/>
    <w:rsid w:val="00E658D7"/>
    <w:rsid w:val="00E70E9C"/>
    <w:rsid w:val="00E71218"/>
    <w:rsid w:val="00E7193A"/>
    <w:rsid w:val="00E730CA"/>
    <w:rsid w:val="00E734E8"/>
    <w:rsid w:val="00E7746D"/>
    <w:rsid w:val="00E7783A"/>
    <w:rsid w:val="00E81CDB"/>
    <w:rsid w:val="00E83C68"/>
    <w:rsid w:val="00E859BE"/>
    <w:rsid w:val="00E861CC"/>
    <w:rsid w:val="00E86745"/>
    <w:rsid w:val="00E903CD"/>
    <w:rsid w:val="00E924ED"/>
    <w:rsid w:val="00E9268B"/>
    <w:rsid w:val="00E92B17"/>
    <w:rsid w:val="00E93D74"/>
    <w:rsid w:val="00E9577C"/>
    <w:rsid w:val="00EA13EE"/>
    <w:rsid w:val="00EA1713"/>
    <w:rsid w:val="00EA4117"/>
    <w:rsid w:val="00EB6077"/>
    <w:rsid w:val="00EB6E60"/>
    <w:rsid w:val="00EC1E3D"/>
    <w:rsid w:val="00EC267C"/>
    <w:rsid w:val="00EC2B21"/>
    <w:rsid w:val="00EC4882"/>
    <w:rsid w:val="00EC53E8"/>
    <w:rsid w:val="00ED07C5"/>
    <w:rsid w:val="00ED1D73"/>
    <w:rsid w:val="00ED2F0B"/>
    <w:rsid w:val="00ED488C"/>
    <w:rsid w:val="00ED76DF"/>
    <w:rsid w:val="00ED7D6E"/>
    <w:rsid w:val="00EE07F1"/>
    <w:rsid w:val="00EE0AAC"/>
    <w:rsid w:val="00EE0FA6"/>
    <w:rsid w:val="00EE15E0"/>
    <w:rsid w:val="00EE19CD"/>
    <w:rsid w:val="00EE4964"/>
    <w:rsid w:val="00EE558E"/>
    <w:rsid w:val="00EE7BDD"/>
    <w:rsid w:val="00EF2571"/>
    <w:rsid w:val="00EF2698"/>
    <w:rsid w:val="00EF4F34"/>
    <w:rsid w:val="00EF751E"/>
    <w:rsid w:val="00F00737"/>
    <w:rsid w:val="00F04DCE"/>
    <w:rsid w:val="00F0739B"/>
    <w:rsid w:val="00F10048"/>
    <w:rsid w:val="00F107BB"/>
    <w:rsid w:val="00F12DB8"/>
    <w:rsid w:val="00F17086"/>
    <w:rsid w:val="00F2297B"/>
    <w:rsid w:val="00F22EB0"/>
    <w:rsid w:val="00F264A4"/>
    <w:rsid w:val="00F270F5"/>
    <w:rsid w:val="00F30DEF"/>
    <w:rsid w:val="00F3225C"/>
    <w:rsid w:val="00F324B7"/>
    <w:rsid w:val="00F3256E"/>
    <w:rsid w:val="00F3293A"/>
    <w:rsid w:val="00F331BA"/>
    <w:rsid w:val="00F3562B"/>
    <w:rsid w:val="00F3568E"/>
    <w:rsid w:val="00F405D6"/>
    <w:rsid w:val="00F4070C"/>
    <w:rsid w:val="00F41AD5"/>
    <w:rsid w:val="00F42C41"/>
    <w:rsid w:val="00F46A12"/>
    <w:rsid w:val="00F4778C"/>
    <w:rsid w:val="00F50524"/>
    <w:rsid w:val="00F535A6"/>
    <w:rsid w:val="00F554C4"/>
    <w:rsid w:val="00F55AA9"/>
    <w:rsid w:val="00F55E76"/>
    <w:rsid w:val="00F56D9A"/>
    <w:rsid w:val="00F57CD2"/>
    <w:rsid w:val="00F57E17"/>
    <w:rsid w:val="00F6275B"/>
    <w:rsid w:val="00F65277"/>
    <w:rsid w:val="00F723B8"/>
    <w:rsid w:val="00F73DD2"/>
    <w:rsid w:val="00F75686"/>
    <w:rsid w:val="00F75750"/>
    <w:rsid w:val="00F80E6E"/>
    <w:rsid w:val="00F840C1"/>
    <w:rsid w:val="00F8445C"/>
    <w:rsid w:val="00F85D6B"/>
    <w:rsid w:val="00F94200"/>
    <w:rsid w:val="00F9530B"/>
    <w:rsid w:val="00FA1DBA"/>
    <w:rsid w:val="00FA1E0F"/>
    <w:rsid w:val="00FA27AE"/>
    <w:rsid w:val="00FA438B"/>
    <w:rsid w:val="00FB01D6"/>
    <w:rsid w:val="00FB0CB2"/>
    <w:rsid w:val="00FB14FC"/>
    <w:rsid w:val="00FB74C0"/>
    <w:rsid w:val="00FC24A1"/>
    <w:rsid w:val="00FC3278"/>
    <w:rsid w:val="00FC476B"/>
    <w:rsid w:val="00FC48E0"/>
    <w:rsid w:val="00FC5116"/>
    <w:rsid w:val="00FC5651"/>
    <w:rsid w:val="00FD0EA5"/>
    <w:rsid w:val="00FD1947"/>
    <w:rsid w:val="00FD698D"/>
    <w:rsid w:val="00FE2B89"/>
    <w:rsid w:val="00FE3BFD"/>
    <w:rsid w:val="00FE4113"/>
    <w:rsid w:val="00FF05ED"/>
    <w:rsid w:val="00FF4F3C"/>
    <w:rsid w:val="00FF6B6F"/>
    <w:rsid w:val="00FF6CDD"/>
    <w:rsid w:val="00FF6D73"/>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Straight Arrow Connector 6"/>
        <o:r id="V:Rule2" type="connector" idref="#Straight Arrow Connector 7"/>
        <o:r id="V:Rule3" type="connector" idref="#Straight Arrow Connector 8"/>
      </o:rules>
    </o:shapelayout>
  </w:shapeDefaults>
  <w:decimalSymbol w:val="."/>
  <w:listSeparator w:val=","/>
  <w14:docId w14:val="40DD1C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CA"/>
    <w:rPr>
      <w:rFonts w:ascii="Tahoma" w:hAnsi="Tahoma" w:cs="Tahoma"/>
      <w:sz w:val="16"/>
      <w:szCs w:val="16"/>
    </w:rPr>
  </w:style>
  <w:style w:type="paragraph" w:styleId="ListParagraph">
    <w:name w:val="List Paragraph"/>
    <w:basedOn w:val="Normal"/>
    <w:uiPriority w:val="34"/>
    <w:qFormat/>
    <w:rsid w:val="001F4AC4"/>
    <w:pPr>
      <w:ind w:left="720"/>
      <w:contextualSpacing/>
    </w:pPr>
  </w:style>
  <w:style w:type="paragraph" w:customStyle="1" w:styleId="p">
    <w:name w:val="p"/>
    <w:basedOn w:val="Normal"/>
    <w:rsid w:val="006A7C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A7C7B"/>
    <w:rPr>
      <w:color w:val="0000FF"/>
      <w:u w:val="single"/>
    </w:rPr>
  </w:style>
  <w:style w:type="character" w:customStyle="1" w:styleId="apple-converted-space">
    <w:name w:val="apple-converted-space"/>
    <w:basedOn w:val="DefaultParagraphFont"/>
    <w:rsid w:val="006A7C7B"/>
  </w:style>
  <w:style w:type="character" w:customStyle="1" w:styleId="element-citation">
    <w:name w:val="element-citation"/>
    <w:basedOn w:val="DefaultParagraphFont"/>
    <w:rsid w:val="007277C1"/>
  </w:style>
  <w:style w:type="character" w:customStyle="1" w:styleId="ref-journal">
    <w:name w:val="ref-journal"/>
    <w:basedOn w:val="DefaultParagraphFont"/>
    <w:rsid w:val="007277C1"/>
  </w:style>
  <w:style w:type="character" w:customStyle="1" w:styleId="ref-vol">
    <w:name w:val="ref-vol"/>
    <w:basedOn w:val="DefaultParagraphFont"/>
    <w:rsid w:val="007277C1"/>
  </w:style>
  <w:style w:type="table" w:styleId="TableGrid">
    <w:name w:val="Table Grid"/>
    <w:basedOn w:val="TableNormal"/>
    <w:uiPriority w:val="59"/>
    <w:rsid w:val="00C34DD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790868"/>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translate">
    <w:name w:val="notranslate"/>
    <w:basedOn w:val="DefaultParagraphFont"/>
    <w:rsid w:val="00790868"/>
  </w:style>
  <w:style w:type="character" w:customStyle="1" w:styleId="normalchar">
    <w:name w:val="normal__char"/>
    <w:basedOn w:val="DefaultParagraphFont"/>
    <w:rsid w:val="00790868"/>
  </w:style>
  <w:style w:type="paragraph" w:customStyle="1" w:styleId="list0020paragraph">
    <w:name w:val="list_0020paragraph"/>
    <w:basedOn w:val="Normal"/>
    <w:rsid w:val="00790868"/>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Normal2">
    <w:name w:val="Normal2"/>
    <w:basedOn w:val="Normal"/>
    <w:rsid w:val="00790868"/>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hps">
    <w:name w:val="hps"/>
    <w:rsid w:val="006E2EC3"/>
  </w:style>
  <w:style w:type="paragraph" w:styleId="NormalWeb">
    <w:name w:val="Normal (Web)"/>
    <w:basedOn w:val="Normal"/>
    <w:uiPriority w:val="99"/>
    <w:unhideWhenUsed/>
    <w:rsid w:val="009D766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TMLPreformatted">
    <w:name w:val="HTML Preformatted"/>
    <w:basedOn w:val="Normal"/>
    <w:link w:val="HTMLPreformattedChar"/>
    <w:uiPriority w:val="99"/>
    <w:semiHidden/>
    <w:unhideWhenUsed/>
    <w:rsid w:val="00A51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51F55"/>
    <w:rPr>
      <w:rFonts w:ascii="Courier New" w:hAnsi="Courier New" w:cs="Courier New"/>
      <w:sz w:val="20"/>
      <w:szCs w:val="20"/>
      <w:lang w:val="en-US"/>
    </w:rPr>
  </w:style>
  <w:style w:type="paragraph" w:styleId="DocumentMap">
    <w:name w:val="Document Map"/>
    <w:basedOn w:val="Normal"/>
    <w:link w:val="DocumentMapChar"/>
    <w:uiPriority w:val="99"/>
    <w:semiHidden/>
    <w:unhideWhenUsed/>
    <w:rsid w:val="009A3FD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A3FD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258B4"/>
    <w:rPr>
      <w:color w:val="800080" w:themeColor="followedHyperlink"/>
      <w:u w:val="single"/>
    </w:rPr>
  </w:style>
  <w:style w:type="paragraph" w:styleId="Footer">
    <w:name w:val="footer"/>
    <w:basedOn w:val="Normal"/>
    <w:link w:val="FooterChar"/>
    <w:uiPriority w:val="99"/>
    <w:unhideWhenUsed/>
    <w:rsid w:val="00E95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77C"/>
  </w:style>
  <w:style w:type="character" w:styleId="PageNumber">
    <w:name w:val="page number"/>
    <w:basedOn w:val="DefaultParagraphFont"/>
    <w:uiPriority w:val="99"/>
    <w:semiHidden/>
    <w:unhideWhenUsed/>
    <w:rsid w:val="00E9577C"/>
  </w:style>
  <w:style w:type="paragraph" w:styleId="NoSpacing">
    <w:name w:val="No Spacing"/>
    <w:uiPriority w:val="1"/>
    <w:qFormat/>
    <w:rsid w:val="00492B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7578">
      <w:bodyDiv w:val="1"/>
      <w:marLeft w:val="0"/>
      <w:marRight w:val="0"/>
      <w:marTop w:val="0"/>
      <w:marBottom w:val="0"/>
      <w:divBdr>
        <w:top w:val="none" w:sz="0" w:space="0" w:color="auto"/>
        <w:left w:val="none" w:sz="0" w:space="0" w:color="auto"/>
        <w:bottom w:val="none" w:sz="0" w:space="0" w:color="auto"/>
        <w:right w:val="none" w:sz="0" w:space="0" w:color="auto"/>
      </w:divBdr>
      <w:divsChild>
        <w:div w:id="1682124633">
          <w:marLeft w:val="0"/>
          <w:marRight w:val="0"/>
          <w:marTop w:val="166"/>
          <w:marBottom w:val="166"/>
          <w:divBdr>
            <w:top w:val="none" w:sz="0" w:space="0" w:color="auto"/>
            <w:left w:val="none" w:sz="0" w:space="0" w:color="auto"/>
            <w:bottom w:val="none" w:sz="0" w:space="0" w:color="auto"/>
            <w:right w:val="none" w:sz="0" w:space="0" w:color="auto"/>
          </w:divBdr>
        </w:div>
      </w:divsChild>
    </w:div>
    <w:div w:id="99880371">
      <w:bodyDiv w:val="1"/>
      <w:marLeft w:val="0"/>
      <w:marRight w:val="0"/>
      <w:marTop w:val="0"/>
      <w:marBottom w:val="0"/>
      <w:divBdr>
        <w:top w:val="none" w:sz="0" w:space="0" w:color="auto"/>
        <w:left w:val="none" w:sz="0" w:space="0" w:color="auto"/>
        <w:bottom w:val="none" w:sz="0" w:space="0" w:color="auto"/>
        <w:right w:val="none" w:sz="0" w:space="0" w:color="auto"/>
      </w:divBdr>
    </w:div>
    <w:div w:id="289170344">
      <w:bodyDiv w:val="1"/>
      <w:marLeft w:val="0"/>
      <w:marRight w:val="0"/>
      <w:marTop w:val="0"/>
      <w:marBottom w:val="0"/>
      <w:divBdr>
        <w:top w:val="none" w:sz="0" w:space="0" w:color="auto"/>
        <w:left w:val="none" w:sz="0" w:space="0" w:color="auto"/>
        <w:bottom w:val="none" w:sz="0" w:space="0" w:color="auto"/>
        <w:right w:val="none" w:sz="0" w:space="0" w:color="auto"/>
      </w:divBdr>
    </w:div>
    <w:div w:id="689454328">
      <w:bodyDiv w:val="1"/>
      <w:marLeft w:val="0"/>
      <w:marRight w:val="0"/>
      <w:marTop w:val="0"/>
      <w:marBottom w:val="0"/>
      <w:divBdr>
        <w:top w:val="none" w:sz="0" w:space="0" w:color="auto"/>
        <w:left w:val="none" w:sz="0" w:space="0" w:color="auto"/>
        <w:bottom w:val="none" w:sz="0" w:space="0" w:color="auto"/>
        <w:right w:val="none" w:sz="0" w:space="0" w:color="auto"/>
      </w:divBdr>
    </w:div>
    <w:div w:id="924342532">
      <w:bodyDiv w:val="1"/>
      <w:marLeft w:val="0"/>
      <w:marRight w:val="0"/>
      <w:marTop w:val="0"/>
      <w:marBottom w:val="0"/>
      <w:divBdr>
        <w:top w:val="none" w:sz="0" w:space="0" w:color="auto"/>
        <w:left w:val="none" w:sz="0" w:space="0" w:color="auto"/>
        <w:bottom w:val="none" w:sz="0" w:space="0" w:color="auto"/>
        <w:right w:val="none" w:sz="0" w:space="0" w:color="auto"/>
      </w:divBdr>
    </w:div>
    <w:div w:id="1279066398">
      <w:bodyDiv w:val="1"/>
      <w:marLeft w:val="0"/>
      <w:marRight w:val="0"/>
      <w:marTop w:val="0"/>
      <w:marBottom w:val="0"/>
      <w:divBdr>
        <w:top w:val="none" w:sz="0" w:space="0" w:color="auto"/>
        <w:left w:val="none" w:sz="0" w:space="0" w:color="auto"/>
        <w:bottom w:val="none" w:sz="0" w:space="0" w:color="auto"/>
        <w:right w:val="none" w:sz="0" w:space="0" w:color="auto"/>
      </w:divBdr>
      <w:divsChild>
        <w:div w:id="1448425798">
          <w:marLeft w:val="-322"/>
          <w:marRight w:val="-322"/>
          <w:marTop w:val="0"/>
          <w:marBottom w:val="0"/>
          <w:divBdr>
            <w:top w:val="none" w:sz="0" w:space="0" w:color="auto"/>
            <w:left w:val="none" w:sz="0" w:space="0" w:color="auto"/>
            <w:bottom w:val="none" w:sz="0" w:space="0" w:color="auto"/>
            <w:right w:val="none" w:sz="0" w:space="0" w:color="auto"/>
          </w:divBdr>
          <w:divsChild>
            <w:div w:id="13193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6864">
      <w:bodyDiv w:val="1"/>
      <w:marLeft w:val="0"/>
      <w:marRight w:val="0"/>
      <w:marTop w:val="0"/>
      <w:marBottom w:val="0"/>
      <w:divBdr>
        <w:top w:val="none" w:sz="0" w:space="0" w:color="auto"/>
        <w:left w:val="none" w:sz="0" w:space="0" w:color="auto"/>
        <w:bottom w:val="none" w:sz="0" w:space="0" w:color="auto"/>
        <w:right w:val="none" w:sz="0" w:space="0" w:color="auto"/>
      </w:divBdr>
    </w:div>
    <w:div w:id="1654291531">
      <w:bodyDiv w:val="1"/>
      <w:marLeft w:val="0"/>
      <w:marRight w:val="0"/>
      <w:marTop w:val="0"/>
      <w:marBottom w:val="0"/>
      <w:divBdr>
        <w:top w:val="none" w:sz="0" w:space="0" w:color="auto"/>
        <w:left w:val="none" w:sz="0" w:space="0" w:color="auto"/>
        <w:bottom w:val="none" w:sz="0" w:space="0" w:color="auto"/>
        <w:right w:val="none" w:sz="0" w:space="0" w:color="auto"/>
      </w:divBdr>
    </w:div>
    <w:div w:id="1983849372">
      <w:bodyDiv w:val="1"/>
      <w:marLeft w:val="0"/>
      <w:marRight w:val="0"/>
      <w:marTop w:val="0"/>
      <w:marBottom w:val="0"/>
      <w:divBdr>
        <w:top w:val="none" w:sz="0" w:space="0" w:color="auto"/>
        <w:left w:val="none" w:sz="0" w:space="0" w:color="auto"/>
        <w:bottom w:val="none" w:sz="0" w:space="0" w:color="auto"/>
        <w:right w:val="none" w:sz="0" w:space="0" w:color="auto"/>
      </w:divBdr>
    </w:div>
    <w:div w:id="1986815411">
      <w:bodyDiv w:val="1"/>
      <w:marLeft w:val="0"/>
      <w:marRight w:val="0"/>
      <w:marTop w:val="0"/>
      <w:marBottom w:val="0"/>
      <w:divBdr>
        <w:top w:val="none" w:sz="0" w:space="0" w:color="auto"/>
        <w:left w:val="none" w:sz="0" w:space="0" w:color="auto"/>
        <w:bottom w:val="none" w:sz="0" w:space="0" w:color="auto"/>
        <w:right w:val="none" w:sz="0" w:space="0" w:color="auto"/>
      </w:divBdr>
    </w:div>
    <w:div w:id="21411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ho.int/gpsc/5may/MDRO_literature-review.pdf?ua=1" TargetMode="External"/><Relationship Id="rId9" Type="http://schemas.openxmlformats.org/officeDocument/2006/relationships/hyperlink" Target="http://www.ajicjournal.org"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CF47C-60D1-1B41-877D-E1A275158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5111</Words>
  <Characters>29134</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dcterms:created xsi:type="dcterms:W3CDTF">2017-11-20T00:10:00Z</dcterms:created>
  <dcterms:modified xsi:type="dcterms:W3CDTF">2017-11-20T00:10:00Z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http://www.zotero.org/styles/american-medical-association</vt:lpwstr>
  </property>
  <property fmtid="{D5CDD505-2E9C-101B-9397-08002B2CF9AE}" pid="4" name="Mendeley Unique User Id_1">
    <vt:lpwstr>818b0c47-8a89-34a2-af32-7362c8b6f24d</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